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5317F" w:rsidRDefault="00314AF8">
      <w:pPr>
        <w:spacing w:after="0"/>
        <w:ind w:left="120"/>
      </w:pPr>
      <w:r>
        <w:rPr>
          <w:noProof/>
        </w:rPr>
        <w:drawing>
          <wp:inline distT="0" distB="0" distL="0" distR="0" wp14:anchorId="4A85FBD0" wp14:editId="28906301">
            <wp:extent cx="1461135" cy="563998"/>
            <wp:effectExtent l="0" t="0" r="0" b="0"/>
            <wp:docPr id="1051804023" name="Image 105180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1135" cy="563998"/>
                    </a:xfrm>
                    <a:prstGeom prst="rect">
                      <a:avLst/>
                    </a:prstGeom>
                  </pic:spPr>
                </pic:pic>
              </a:graphicData>
            </a:graphic>
          </wp:inline>
        </w:drawing>
      </w:r>
    </w:p>
    <w:p w14:paraId="573F76A1" w14:textId="105937C7" w:rsidR="00B5317F" w:rsidRDefault="00314AF8" w:rsidP="364926DC">
      <w:pPr>
        <w:pStyle w:val="Titre"/>
        <w:jc w:val="center"/>
        <w:rPr>
          <w:rFonts w:ascii="Times New Roman" w:eastAsia="Times New Roman" w:hAnsi="Times New Roman" w:cs="Times New Roman"/>
        </w:rPr>
      </w:pPr>
      <w:r>
        <w:br/>
      </w:r>
      <w:r w:rsidR="364926DC" w:rsidRPr="364926DC">
        <w:rPr>
          <w:rFonts w:ascii="Times New Roman" w:eastAsia="Times New Roman" w:hAnsi="Times New Roman" w:cs="Times New Roman"/>
        </w:rPr>
        <w:t>Charte G2E Repreneurs</w:t>
      </w:r>
    </w:p>
    <w:p w14:paraId="09AF38FC" w14:textId="0F2D17CA" w:rsidR="00B5317F" w:rsidRDefault="00B5317F" w:rsidP="364926DC">
      <w:pPr>
        <w:spacing w:after="0"/>
        <w:ind w:left="120"/>
        <w:rPr>
          <w:rFonts w:ascii="Times New Roman" w:eastAsia="Times New Roman" w:hAnsi="Times New Roman" w:cs="Times New Roman"/>
        </w:rPr>
      </w:pPr>
    </w:p>
    <w:p w14:paraId="15AA318D" w14:textId="62849A94" w:rsidR="00B5317F" w:rsidRDefault="364926DC" w:rsidP="364926DC">
      <w:pPr>
        <w:spacing w:before="480" w:after="240"/>
        <w:ind w:left="120"/>
        <w:rPr>
          <w:rFonts w:ascii="Arial" w:eastAsia="Arial" w:hAnsi="Arial" w:cs="Arial"/>
          <w:b/>
          <w:bCs/>
          <w:sz w:val="28"/>
          <w:szCs w:val="28"/>
        </w:rPr>
      </w:pPr>
      <w:r w:rsidRPr="364926DC">
        <w:rPr>
          <w:rFonts w:ascii="Arial" w:eastAsia="Arial" w:hAnsi="Arial" w:cs="Arial"/>
          <w:b/>
          <w:bCs/>
          <w:sz w:val="28"/>
          <w:szCs w:val="28"/>
        </w:rPr>
        <w:t>1- PRINCIPE</w:t>
      </w:r>
    </w:p>
    <w:p w14:paraId="17835A20" w14:textId="77777777" w:rsidR="00B5317F" w:rsidRDefault="364926DC" w:rsidP="364926DC">
      <w:pPr>
        <w:spacing w:after="0"/>
        <w:ind w:left="120"/>
        <w:rPr>
          <w:rFonts w:ascii="Times New Roman" w:eastAsia="Times New Roman" w:hAnsi="Times New Roman" w:cs="Times New Roman"/>
        </w:rPr>
      </w:pPr>
      <w:r w:rsidRPr="364926DC">
        <w:rPr>
          <w:rFonts w:ascii="Times New Roman" w:eastAsia="Times New Roman" w:hAnsi="Times New Roman" w:cs="Times New Roman"/>
        </w:rPr>
        <w:t>Création d’un groupe de repreneurs ouvert aux adhérents des clubs entrepreneurs adhérents de G2E signant la présente charte, équipe créée par cooptation des membres du groupe qui s’entraident pour reprendre individuellement, voire parfois en binôme, une PME.</w:t>
      </w:r>
    </w:p>
    <w:p w14:paraId="11AF1F88" w14:textId="6457D406" w:rsidR="00B5317F" w:rsidRDefault="364926DC" w:rsidP="364926DC">
      <w:pPr>
        <w:spacing w:after="0"/>
        <w:ind w:left="120"/>
        <w:rPr>
          <w:rFonts w:ascii="Times New Roman" w:eastAsia="Times New Roman" w:hAnsi="Times New Roman" w:cs="Times New Roman"/>
        </w:rPr>
      </w:pPr>
      <w:r w:rsidRPr="364926DC">
        <w:rPr>
          <w:rFonts w:ascii="Times New Roman" w:eastAsia="Times New Roman" w:hAnsi="Times New Roman" w:cs="Times New Roman"/>
        </w:rPr>
        <w:t xml:space="preserve">Ce groupe est animé par un minimum de 2 animateurs, qui sont soit d’anciens </w:t>
      </w:r>
      <w:r w:rsidR="000A26D0">
        <w:rPr>
          <w:rFonts w:ascii="Times New Roman" w:eastAsia="Times New Roman" w:hAnsi="Times New Roman" w:cs="Times New Roman"/>
        </w:rPr>
        <w:t xml:space="preserve">ou actuels </w:t>
      </w:r>
      <w:r w:rsidRPr="364926DC">
        <w:rPr>
          <w:rFonts w:ascii="Times New Roman" w:eastAsia="Times New Roman" w:hAnsi="Times New Roman" w:cs="Times New Roman"/>
        </w:rPr>
        <w:t xml:space="preserve">dirigeants d’entreprise qui ont réalisé une reprise puis la cession de leur propre entreprise, soit d’anciens </w:t>
      </w:r>
      <w:r w:rsidR="000A26D0">
        <w:rPr>
          <w:rFonts w:ascii="Times New Roman" w:eastAsia="Times New Roman" w:hAnsi="Times New Roman" w:cs="Times New Roman"/>
        </w:rPr>
        <w:t xml:space="preserve">ou actuels </w:t>
      </w:r>
      <w:r w:rsidRPr="364926DC">
        <w:rPr>
          <w:rFonts w:ascii="Times New Roman" w:eastAsia="Times New Roman" w:hAnsi="Times New Roman" w:cs="Times New Roman"/>
        </w:rPr>
        <w:t xml:space="preserve">professionnels du métier de la fusion-acquisition. Si le groupe des animateurs compte plus de 2 animateurs, le principe est d’assurer la présence </w:t>
      </w:r>
      <w:r w:rsidR="000A26D0">
        <w:rPr>
          <w:rFonts w:ascii="Times New Roman" w:eastAsia="Times New Roman" w:hAnsi="Times New Roman" w:cs="Times New Roman"/>
        </w:rPr>
        <w:t xml:space="preserve">d’un minimum </w:t>
      </w:r>
      <w:r w:rsidRPr="364926DC">
        <w:rPr>
          <w:rFonts w:ascii="Times New Roman" w:eastAsia="Times New Roman" w:hAnsi="Times New Roman" w:cs="Times New Roman"/>
        </w:rPr>
        <w:t>de 2 animateurs lors de chaque réunion du groupe G2E Repreneurs. Les animateurs pourront inviter des intervenants extérieurs à certaines réunions à partager leur expérience en fonction des besoins du groupe.</w:t>
      </w:r>
    </w:p>
    <w:p w14:paraId="01512BE8" w14:textId="77777777" w:rsidR="00B5317F" w:rsidRDefault="364926DC" w:rsidP="364926DC">
      <w:pPr>
        <w:spacing w:after="0"/>
        <w:ind w:left="120"/>
        <w:rPr>
          <w:rFonts w:ascii="Times New Roman" w:eastAsia="Times New Roman" w:hAnsi="Times New Roman" w:cs="Times New Roman"/>
        </w:rPr>
      </w:pPr>
      <w:r w:rsidRPr="364926DC">
        <w:rPr>
          <w:rFonts w:ascii="Times New Roman" w:eastAsia="Times New Roman" w:hAnsi="Times New Roman" w:cs="Times New Roman"/>
        </w:rPr>
        <w:t> </w:t>
      </w:r>
    </w:p>
    <w:p w14:paraId="50060C55" w14:textId="77777777" w:rsidR="00B5317F" w:rsidRDefault="364926DC" w:rsidP="364926DC">
      <w:pPr>
        <w:spacing w:after="0"/>
        <w:ind w:left="120"/>
        <w:rPr>
          <w:rFonts w:ascii="Times New Roman" w:eastAsia="Times New Roman" w:hAnsi="Times New Roman" w:cs="Times New Roman"/>
        </w:rPr>
      </w:pPr>
      <w:r w:rsidRPr="364926DC">
        <w:rPr>
          <w:rFonts w:ascii="Times New Roman" w:eastAsia="Times New Roman" w:hAnsi="Times New Roman" w:cs="Times New Roman"/>
        </w:rPr>
        <w:t xml:space="preserve">Un repreneur candidat s’intègre au groupe, participe, réalise son projet puis quitte le groupe à la signature du protocole et/ou après le </w:t>
      </w:r>
      <w:proofErr w:type="spellStart"/>
      <w:r w:rsidRPr="364926DC">
        <w:rPr>
          <w:rFonts w:ascii="Times New Roman" w:eastAsia="Times New Roman" w:hAnsi="Times New Roman" w:cs="Times New Roman"/>
        </w:rPr>
        <w:t>closing</w:t>
      </w:r>
      <w:proofErr w:type="spellEnd"/>
      <w:r w:rsidRPr="364926DC">
        <w:rPr>
          <w:rFonts w:ascii="Times New Roman" w:eastAsia="Times New Roman" w:hAnsi="Times New Roman" w:cs="Times New Roman"/>
        </w:rPr>
        <w:t xml:space="preserve"> ; sur demande, il pourra néanmoins continuer à participer à certaines réunions afin notamment de partager son expérience avec le groupe.</w:t>
      </w:r>
    </w:p>
    <w:p w14:paraId="1D80C1D8" w14:textId="77777777" w:rsidR="00B5317F" w:rsidRDefault="364926DC" w:rsidP="364926DC">
      <w:pPr>
        <w:spacing w:after="0"/>
        <w:ind w:left="120"/>
        <w:rPr>
          <w:rFonts w:ascii="Times New Roman" w:eastAsia="Times New Roman" w:hAnsi="Times New Roman" w:cs="Times New Roman"/>
        </w:rPr>
      </w:pPr>
      <w:r w:rsidRPr="364926DC">
        <w:rPr>
          <w:rFonts w:ascii="Times New Roman" w:eastAsia="Times New Roman" w:hAnsi="Times New Roman" w:cs="Times New Roman"/>
        </w:rPr>
        <w:t>Le groupe G2E Repreneurs peut accueillir un ou plusieurs nouveaux membres de préférence début septembre, début janvier, ou début avril de façon à permettre au groupe de travailler sereinement au cours de chaque trimestre.</w:t>
      </w:r>
    </w:p>
    <w:p w14:paraId="3D7D68D3" w14:textId="52A8086B" w:rsidR="00B5317F" w:rsidRDefault="364926DC" w:rsidP="364926DC">
      <w:pPr>
        <w:spacing w:before="480" w:after="240"/>
        <w:ind w:left="120"/>
        <w:rPr>
          <w:rFonts w:ascii="Arial" w:eastAsia="Arial" w:hAnsi="Arial" w:cs="Arial"/>
          <w:b/>
          <w:bCs/>
          <w:sz w:val="28"/>
          <w:szCs w:val="28"/>
        </w:rPr>
      </w:pPr>
      <w:r w:rsidRPr="364926DC">
        <w:rPr>
          <w:rFonts w:ascii="Arial" w:eastAsia="Arial" w:hAnsi="Arial" w:cs="Arial"/>
          <w:sz w:val="28"/>
          <w:szCs w:val="28"/>
        </w:rPr>
        <w:t> </w:t>
      </w:r>
      <w:r w:rsidRPr="364926DC">
        <w:rPr>
          <w:rFonts w:ascii="Arial" w:eastAsia="Arial" w:hAnsi="Arial" w:cs="Arial"/>
          <w:b/>
          <w:bCs/>
          <w:sz w:val="28"/>
          <w:szCs w:val="28"/>
        </w:rPr>
        <w:t>2 – LE GROUPE G2E REPRENEURS ET SON FONCTIONNEMENT</w:t>
      </w:r>
    </w:p>
    <w:p w14:paraId="6A5E8CF0" w14:textId="53EB9A8C" w:rsidR="00B5317F" w:rsidRDefault="364926DC" w:rsidP="364926DC">
      <w:pPr>
        <w:spacing w:after="120"/>
        <w:ind w:left="120"/>
        <w:rPr>
          <w:rFonts w:ascii="Arial" w:eastAsia="Arial" w:hAnsi="Arial" w:cs="Arial"/>
          <w:b/>
          <w:bCs/>
          <w:sz w:val="24"/>
          <w:szCs w:val="24"/>
        </w:rPr>
      </w:pPr>
      <w:r w:rsidRPr="364926DC">
        <w:rPr>
          <w:rFonts w:ascii="Arial" w:eastAsia="Arial" w:hAnsi="Arial" w:cs="Arial"/>
          <w:b/>
          <w:bCs/>
          <w:sz w:val="24"/>
          <w:szCs w:val="24"/>
        </w:rPr>
        <w:t> 2-1 : Le groupe</w:t>
      </w:r>
    </w:p>
    <w:p w14:paraId="29747B7E" w14:textId="669E50BB" w:rsidR="00B5317F" w:rsidRDefault="364926DC" w:rsidP="364926DC">
      <w:pPr>
        <w:spacing w:after="0"/>
        <w:ind w:left="120"/>
        <w:rPr>
          <w:rFonts w:ascii="Times New Roman" w:eastAsia="Times New Roman" w:hAnsi="Times New Roman" w:cs="Times New Roman"/>
        </w:rPr>
      </w:pPr>
      <w:r w:rsidRPr="364926DC">
        <w:rPr>
          <w:rFonts w:ascii="Times New Roman" w:eastAsia="Times New Roman" w:hAnsi="Times New Roman" w:cs="Times New Roman"/>
        </w:rPr>
        <w:t xml:space="preserve">Il doit être constitué typiquement </w:t>
      </w:r>
      <w:r w:rsidR="000A26D0">
        <w:rPr>
          <w:rFonts w:ascii="Times New Roman" w:eastAsia="Times New Roman" w:hAnsi="Times New Roman" w:cs="Times New Roman"/>
        </w:rPr>
        <w:t xml:space="preserve">en principe d’au moins </w:t>
      </w:r>
      <w:r w:rsidRPr="364926DC">
        <w:rPr>
          <w:rFonts w:ascii="Times New Roman" w:eastAsia="Times New Roman" w:hAnsi="Times New Roman" w:cs="Times New Roman"/>
        </w:rPr>
        <w:t>6 membres, aussi diversifiés que possible, mais sans obligation : repreneurs de personnalité, de formation et d’expérience professionnelle différentes regroupant des commerciaux, des ingénieurs de différents horizons, des gestionnaires purs, directeur ressources humaines, des financiers, et des autodidactes.</w:t>
      </w:r>
    </w:p>
    <w:p w14:paraId="68D98FF4" w14:textId="77777777" w:rsidR="00B5317F" w:rsidRDefault="364926DC" w:rsidP="364926DC">
      <w:pPr>
        <w:spacing w:after="0"/>
        <w:ind w:left="120"/>
        <w:rPr>
          <w:rFonts w:ascii="Times New Roman" w:eastAsia="Times New Roman" w:hAnsi="Times New Roman" w:cs="Times New Roman"/>
        </w:rPr>
      </w:pPr>
      <w:r w:rsidRPr="364926DC">
        <w:rPr>
          <w:rFonts w:ascii="Times New Roman" w:eastAsia="Times New Roman" w:hAnsi="Times New Roman" w:cs="Times New Roman"/>
        </w:rPr>
        <w:t xml:space="preserve">L’intégration d’un nouveau membre est faite sur proposition de l’une des associations membres de G2E par la voix de son représentant auprès de G2E, après (étape 1) un entretien individuel de discernement mené par l’un des animateurs du groupe G2E Repreneurs, et dont l’objectif est de valider l’adhésion du candidat à la présente charte, puis (étape 2) après une présentation de son projet en réunion plénière </w:t>
      </w:r>
      <w:r w:rsidRPr="364926DC">
        <w:rPr>
          <w:rFonts w:ascii="Times New Roman" w:eastAsia="Times New Roman" w:hAnsi="Times New Roman" w:cs="Times New Roman"/>
        </w:rPr>
        <w:lastRenderedPageBreak/>
        <w:t>devant les membres du groupe G2E Repreneurs suivie d’un vote de cooptation des membres du groupe G2E Repreneurs participant à cette réunion.</w:t>
      </w:r>
    </w:p>
    <w:p w14:paraId="3CF65CCC" w14:textId="628C01E7" w:rsidR="00B5317F" w:rsidRDefault="364926DC" w:rsidP="364926DC">
      <w:pPr>
        <w:spacing w:after="0"/>
        <w:ind w:left="120"/>
        <w:rPr>
          <w:rFonts w:ascii="Times New Roman" w:eastAsia="Times New Roman" w:hAnsi="Times New Roman" w:cs="Times New Roman"/>
        </w:rPr>
      </w:pPr>
      <w:r w:rsidRPr="364926DC">
        <w:rPr>
          <w:rFonts w:ascii="Times New Roman" w:eastAsia="Times New Roman" w:hAnsi="Times New Roman" w:cs="Times New Roman"/>
        </w:rPr>
        <w:t xml:space="preserve">Si de nombreux candidats frappent à la porte de G2E Repreneurs, les animateurs prendront l’initiative d’organiser </w:t>
      </w:r>
      <w:r w:rsidR="000A26D0">
        <w:rPr>
          <w:rFonts w:ascii="Times New Roman" w:eastAsia="Times New Roman" w:hAnsi="Times New Roman" w:cs="Times New Roman"/>
        </w:rPr>
        <w:t xml:space="preserve">le cas échéant </w:t>
      </w:r>
      <w:r w:rsidRPr="364926DC">
        <w:rPr>
          <w:rFonts w:ascii="Times New Roman" w:eastAsia="Times New Roman" w:hAnsi="Times New Roman" w:cs="Times New Roman"/>
        </w:rPr>
        <w:t>la création, par essaimage à partir du premier groupe G2E Repreneurs, d’un second groupe, dès lors qu</w:t>
      </w:r>
      <w:r w:rsidR="000A26D0">
        <w:rPr>
          <w:rFonts w:ascii="Times New Roman" w:eastAsia="Times New Roman" w:hAnsi="Times New Roman" w:cs="Times New Roman"/>
        </w:rPr>
        <w:t xml:space="preserve">’un </w:t>
      </w:r>
      <w:r w:rsidRPr="364926DC">
        <w:rPr>
          <w:rFonts w:ascii="Times New Roman" w:eastAsia="Times New Roman" w:hAnsi="Times New Roman" w:cs="Times New Roman"/>
        </w:rPr>
        <w:t>seuil maximal pour le premier groupe leur semblera avoir été atteint. Ce seuil est laissé à leur libre appréciation, selon le fonctionnement du groupe.</w:t>
      </w:r>
    </w:p>
    <w:p w14:paraId="4B8484D5" w14:textId="77777777" w:rsidR="00B5317F" w:rsidRDefault="364926DC" w:rsidP="364926DC">
      <w:pPr>
        <w:spacing w:after="0"/>
        <w:ind w:left="120"/>
        <w:rPr>
          <w:rFonts w:ascii="Times New Roman" w:eastAsia="Times New Roman" w:hAnsi="Times New Roman" w:cs="Times New Roman"/>
        </w:rPr>
      </w:pPr>
      <w:r w:rsidRPr="364926DC">
        <w:rPr>
          <w:rFonts w:ascii="Times New Roman" w:eastAsia="Times New Roman" w:hAnsi="Times New Roman" w:cs="Times New Roman"/>
        </w:rPr>
        <w:t> </w:t>
      </w:r>
    </w:p>
    <w:p w14:paraId="4F255CE9" w14:textId="77777777" w:rsidR="00B5317F" w:rsidRDefault="364926DC" w:rsidP="364926DC">
      <w:pPr>
        <w:spacing w:after="120"/>
        <w:ind w:left="120"/>
        <w:rPr>
          <w:rFonts w:ascii="Arial" w:eastAsia="Arial" w:hAnsi="Arial" w:cs="Arial"/>
          <w:b/>
          <w:bCs/>
          <w:sz w:val="24"/>
          <w:szCs w:val="24"/>
        </w:rPr>
      </w:pPr>
      <w:r w:rsidRPr="364926DC">
        <w:rPr>
          <w:rFonts w:ascii="Arial" w:eastAsia="Arial" w:hAnsi="Arial" w:cs="Arial"/>
          <w:b/>
          <w:bCs/>
          <w:sz w:val="24"/>
          <w:szCs w:val="24"/>
        </w:rPr>
        <w:t>2-2 : La présente charte</w:t>
      </w:r>
    </w:p>
    <w:p w14:paraId="6614E4DE" w14:textId="77777777" w:rsidR="00B5317F" w:rsidRDefault="364926DC" w:rsidP="364926DC">
      <w:pPr>
        <w:spacing w:after="0"/>
        <w:ind w:left="120"/>
        <w:rPr>
          <w:rFonts w:ascii="Times New Roman" w:eastAsia="Times New Roman" w:hAnsi="Times New Roman" w:cs="Times New Roman"/>
        </w:rPr>
      </w:pPr>
      <w:r w:rsidRPr="364926DC">
        <w:rPr>
          <w:rFonts w:ascii="Times New Roman" w:eastAsia="Times New Roman" w:hAnsi="Times New Roman" w:cs="Times New Roman"/>
        </w:rPr>
        <w:t>Elle est nécessaire et permet de définir les obligations des membres tant entre eux que vis-à-vis des intervenants extérieurs. Le plus important étant la confidentialité absolue et l’engagement de non-concurrence sur les dossiers.</w:t>
      </w:r>
    </w:p>
    <w:p w14:paraId="4F8F56C0" w14:textId="77777777" w:rsidR="00B5317F" w:rsidRDefault="364926DC" w:rsidP="364926DC">
      <w:pPr>
        <w:spacing w:after="0"/>
        <w:ind w:left="120"/>
        <w:rPr>
          <w:rFonts w:ascii="Times New Roman" w:eastAsia="Times New Roman" w:hAnsi="Times New Roman" w:cs="Times New Roman"/>
        </w:rPr>
      </w:pPr>
      <w:r w:rsidRPr="364926DC">
        <w:rPr>
          <w:rFonts w:ascii="Times New Roman" w:eastAsia="Times New Roman" w:hAnsi="Times New Roman" w:cs="Times New Roman"/>
        </w:rPr>
        <w:t> </w:t>
      </w:r>
    </w:p>
    <w:p w14:paraId="6EB7A5E1" w14:textId="77777777" w:rsidR="00B5317F" w:rsidRDefault="364926DC" w:rsidP="364926DC">
      <w:pPr>
        <w:spacing w:after="120"/>
        <w:ind w:left="120"/>
        <w:rPr>
          <w:rFonts w:ascii="Arial" w:eastAsia="Arial" w:hAnsi="Arial" w:cs="Arial"/>
          <w:b/>
          <w:bCs/>
          <w:sz w:val="24"/>
          <w:szCs w:val="24"/>
        </w:rPr>
      </w:pPr>
      <w:r w:rsidRPr="364926DC">
        <w:rPr>
          <w:rFonts w:ascii="Arial" w:eastAsia="Arial" w:hAnsi="Arial" w:cs="Arial"/>
          <w:b/>
          <w:bCs/>
          <w:sz w:val="24"/>
          <w:szCs w:val="24"/>
        </w:rPr>
        <w:t>2-3 : les animateurs</w:t>
      </w:r>
    </w:p>
    <w:p w14:paraId="2559E8F8" w14:textId="36AFAA4D" w:rsidR="00B5317F" w:rsidRDefault="364926DC" w:rsidP="364926DC">
      <w:pPr>
        <w:spacing w:after="0"/>
        <w:ind w:left="120"/>
        <w:rPr>
          <w:rFonts w:ascii="Times New Roman" w:eastAsia="Times New Roman" w:hAnsi="Times New Roman" w:cs="Times New Roman"/>
        </w:rPr>
      </w:pPr>
      <w:r w:rsidRPr="364926DC">
        <w:rPr>
          <w:rFonts w:ascii="Times New Roman" w:eastAsia="Times New Roman" w:hAnsi="Times New Roman" w:cs="Times New Roman"/>
        </w:rPr>
        <w:t>Chaque club « entrepreneurs » membre de G2E doit – dans la mesure du possible - proposer au minimum un animateur pour faire partie du « groupe des animateurs de G2E Repreneurs ». Ainsi sera constitué un groupe qui vise l’atteinte du nombre de 4 animateurs, qui s’engageront collectivement à ce que toujours deux d’entre eux au minimum soient présents lors de chaque réunion du groupe G2E Repreneurs.</w:t>
      </w:r>
    </w:p>
    <w:p w14:paraId="649CC1FA" w14:textId="77777777" w:rsidR="00B5317F" w:rsidRDefault="364926DC" w:rsidP="364926DC">
      <w:pPr>
        <w:spacing w:after="0"/>
        <w:ind w:left="120"/>
        <w:rPr>
          <w:rFonts w:ascii="Times New Roman" w:eastAsia="Times New Roman" w:hAnsi="Times New Roman" w:cs="Times New Roman"/>
        </w:rPr>
      </w:pPr>
      <w:r w:rsidRPr="364926DC">
        <w:rPr>
          <w:rFonts w:ascii="Times New Roman" w:eastAsia="Times New Roman" w:hAnsi="Times New Roman" w:cs="Times New Roman"/>
        </w:rPr>
        <w:t> </w:t>
      </w:r>
    </w:p>
    <w:p w14:paraId="557D15AA" w14:textId="77777777" w:rsidR="00B5317F" w:rsidRDefault="364926DC" w:rsidP="364926DC">
      <w:pPr>
        <w:spacing w:after="0"/>
        <w:ind w:left="120"/>
        <w:rPr>
          <w:rFonts w:ascii="Times New Roman" w:eastAsia="Times New Roman" w:hAnsi="Times New Roman" w:cs="Times New Roman"/>
        </w:rPr>
      </w:pPr>
      <w:r w:rsidRPr="364926DC">
        <w:rPr>
          <w:rFonts w:ascii="Times New Roman" w:eastAsia="Times New Roman" w:hAnsi="Times New Roman" w:cs="Times New Roman"/>
        </w:rPr>
        <w:t>Le premier responsable du « groupe des animateurs de G2E Repreneurs » est Antoine Borelli qui accepte cette responsabilité jusqu’au 31/12/2021, et au-delà il fera en sorte, s’il ne poursuit pas cette activité, de proposer au Bureau de G2E la nomination d’un successeur.</w:t>
      </w:r>
    </w:p>
    <w:p w14:paraId="10EF996B" w14:textId="77777777" w:rsidR="00B5317F" w:rsidRDefault="364926DC" w:rsidP="364926DC">
      <w:pPr>
        <w:spacing w:after="0"/>
        <w:ind w:left="120"/>
        <w:rPr>
          <w:rFonts w:ascii="Times New Roman" w:eastAsia="Times New Roman" w:hAnsi="Times New Roman" w:cs="Times New Roman"/>
        </w:rPr>
      </w:pPr>
      <w:r w:rsidRPr="364926DC">
        <w:rPr>
          <w:rFonts w:ascii="Times New Roman" w:eastAsia="Times New Roman" w:hAnsi="Times New Roman" w:cs="Times New Roman"/>
        </w:rPr>
        <w:t> </w:t>
      </w:r>
    </w:p>
    <w:p w14:paraId="55A3815B" w14:textId="77777777" w:rsidR="00B5317F" w:rsidRDefault="364926DC" w:rsidP="364926DC">
      <w:pPr>
        <w:spacing w:after="120"/>
        <w:ind w:left="120"/>
        <w:rPr>
          <w:rFonts w:ascii="Arial" w:eastAsia="Arial" w:hAnsi="Arial" w:cs="Arial"/>
          <w:b/>
          <w:bCs/>
          <w:sz w:val="24"/>
          <w:szCs w:val="24"/>
        </w:rPr>
      </w:pPr>
      <w:r w:rsidRPr="364926DC">
        <w:rPr>
          <w:rFonts w:ascii="Arial" w:eastAsia="Arial" w:hAnsi="Arial" w:cs="Arial"/>
          <w:b/>
          <w:bCs/>
          <w:sz w:val="24"/>
          <w:szCs w:val="24"/>
        </w:rPr>
        <w:t>2-4 : Réunions plénières, réunions de travail et animation</w:t>
      </w:r>
    </w:p>
    <w:p w14:paraId="515798F5" w14:textId="77777777" w:rsidR="00B5317F" w:rsidRDefault="364926DC" w:rsidP="364926DC">
      <w:pPr>
        <w:spacing w:after="0"/>
        <w:ind w:left="120"/>
        <w:rPr>
          <w:rFonts w:ascii="Times New Roman" w:eastAsia="Times New Roman" w:hAnsi="Times New Roman" w:cs="Times New Roman"/>
        </w:rPr>
      </w:pPr>
      <w:r w:rsidRPr="364926DC">
        <w:rPr>
          <w:rFonts w:ascii="Times New Roman" w:eastAsia="Times New Roman" w:hAnsi="Times New Roman" w:cs="Times New Roman"/>
        </w:rPr>
        <w:t>L’animation de chaque réunion est réalisée par deux animateurs bénévoles parmi le groupe des animateurs. Le planning des réunions est élaboré pour 6 mois et laissé à l’initiative des animateurs ; les réunions auront lieu en principe tous les 15 jours et les animateurs adapteront le planning en fonction notamment de la composition, de la consistance et de l’avancement des projets au sein du groupe. Les points abordés à chaque réunion de travail sont les suivants :</w:t>
      </w:r>
    </w:p>
    <w:p w14:paraId="2426FE68" w14:textId="77777777" w:rsidR="00B5317F" w:rsidRDefault="364926DC" w:rsidP="3EB14177">
      <w:pPr>
        <w:numPr>
          <w:ilvl w:val="0"/>
          <w:numId w:val="3"/>
        </w:numPr>
        <w:spacing w:after="0"/>
        <w:rPr>
          <w:rFonts w:ascii="Times New Roman" w:eastAsia="Times New Roman" w:hAnsi="Times New Roman" w:cs="Times New Roman"/>
        </w:rPr>
      </w:pPr>
      <w:r w:rsidRPr="364926DC">
        <w:rPr>
          <w:rFonts w:ascii="Times New Roman" w:eastAsia="Times New Roman" w:hAnsi="Times New Roman" w:cs="Times New Roman"/>
        </w:rPr>
        <w:t>Tour de table de présentation en quelques minutes des nouveaux dossiers travaillés par chaque membre. Ce tour de table sert de référence pour déterminer les règles d’antériorité au regard des règles de non-concurrence.</w:t>
      </w:r>
    </w:p>
    <w:p w14:paraId="2D06E3E0" w14:textId="77777777" w:rsidR="00B5317F" w:rsidRDefault="364926DC" w:rsidP="3EB14177">
      <w:pPr>
        <w:numPr>
          <w:ilvl w:val="0"/>
          <w:numId w:val="3"/>
        </w:numPr>
        <w:spacing w:after="0"/>
        <w:rPr>
          <w:rFonts w:ascii="Times New Roman" w:eastAsia="Times New Roman" w:hAnsi="Times New Roman" w:cs="Times New Roman"/>
        </w:rPr>
      </w:pPr>
      <w:r w:rsidRPr="364926DC">
        <w:rPr>
          <w:rFonts w:ascii="Times New Roman" w:eastAsia="Times New Roman" w:hAnsi="Times New Roman" w:cs="Times New Roman"/>
        </w:rPr>
        <w:t>Tour de table de l’avancement des projets de chaque membre en un temps limité mais suffisant, questions/réponses et échanges sur des points précis avec les participants,</w:t>
      </w:r>
    </w:p>
    <w:p w14:paraId="4B8CFAA6" w14:textId="77777777" w:rsidR="00B5317F" w:rsidRDefault="364926DC" w:rsidP="3EB14177">
      <w:pPr>
        <w:numPr>
          <w:ilvl w:val="0"/>
          <w:numId w:val="3"/>
        </w:numPr>
        <w:spacing w:after="0"/>
        <w:rPr>
          <w:rFonts w:ascii="Times New Roman" w:eastAsia="Times New Roman" w:hAnsi="Times New Roman" w:cs="Times New Roman"/>
        </w:rPr>
      </w:pPr>
      <w:r w:rsidRPr="364926DC">
        <w:rPr>
          <w:rFonts w:ascii="Times New Roman" w:eastAsia="Times New Roman" w:hAnsi="Times New Roman" w:cs="Times New Roman"/>
        </w:rPr>
        <w:t>Le cas échéant, focalisation du groupe sur l’étude de l’un ou plusieurs dossiers suivant la méthode d’étude de cas, lorsque l’un des Repreneurs le demande. L’ordre du jour de la prochaine réunion aura été validé à la précédente réunion et mis au planning. Le passage de chaque dossier en mode « étude de cas » est vivement recommandé, devant tout le groupe, avant l’émission d’une LOI par l’un des Repreneurs.</w:t>
      </w:r>
    </w:p>
    <w:p w14:paraId="76D2BB18" w14:textId="070316E1" w:rsidR="006B021F" w:rsidRPr="006B021F" w:rsidRDefault="364926DC" w:rsidP="3EB14177">
      <w:pPr>
        <w:numPr>
          <w:ilvl w:val="0"/>
          <w:numId w:val="3"/>
        </w:numPr>
        <w:spacing w:after="0"/>
        <w:rPr>
          <w:rFonts w:ascii="Times New Roman" w:eastAsia="Times New Roman" w:hAnsi="Times New Roman" w:cs="Times New Roman"/>
        </w:rPr>
      </w:pPr>
      <w:r w:rsidRPr="364926DC">
        <w:rPr>
          <w:rFonts w:ascii="Times New Roman" w:eastAsia="Times New Roman" w:hAnsi="Times New Roman" w:cs="Times New Roman"/>
        </w:rPr>
        <w:t xml:space="preserve">Un point fondamental est </w:t>
      </w:r>
      <w:r w:rsidR="006B021F">
        <w:rPr>
          <w:rFonts w:ascii="Times New Roman" w:eastAsia="Times New Roman" w:hAnsi="Times New Roman" w:cs="Times New Roman"/>
        </w:rPr>
        <w:t xml:space="preserve">notamment </w:t>
      </w:r>
      <w:r w:rsidRPr="364926DC">
        <w:rPr>
          <w:rFonts w:ascii="Times New Roman" w:eastAsia="Times New Roman" w:hAnsi="Times New Roman" w:cs="Times New Roman"/>
        </w:rPr>
        <w:t>l’aide psychologique</w:t>
      </w:r>
      <w:r w:rsidR="006B021F">
        <w:rPr>
          <w:rFonts w:ascii="Times New Roman" w:eastAsia="Times New Roman" w:hAnsi="Times New Roman" w:cs="Times New Roman"/>
        </w:rPr>
        <w:t xml:space="preserve"> et technique basée entre autres sur l’expérience des membres du groupe et des animateurs</w:t>
      </w:r>
      <w:r w:rsidRPr="364926DC">
        <w:rPr>
          <w:rFonts w:ascii="Times New Roman" w:eastAsia="Times New Roman" w:hAnsi="Times New Roman" w:cs="Times New Roman"/>
        </w:rPr>
        <w:t xml:space="preserve"> </w:t>
      </w:r>
      <w:r w:rsidR="006B021F">
        <w:rPr>
          <w:rFonts w:ascii="Times New Roman" w:eastAsia="Times New Roman" w:hAnsi="Times New Roman" w:cs="Times New Roman"/>
        </w:rPr>
        <w:t xml:space="preserve">ainsi que </w:t>
      </w:r>
      <w:r w:rsidRPr="364926DC">
        <w:rPr>
          <w:rFonts w:ascii="Times New Roman" w:eastAsia="Times New Roman" w:hAnsi="Times New Roman" w:cs="Times New Roman"/>
        </w:rPr>
        <w:t xml:space="preserve">le support des membres du </w:t>
      </w:r>
      <w:r w:rsidRPr="364926DC">
        <w:rPr>
          <w:rFonts w:ascii="Times New Roman" w:eastAsia="Times New Roman" w:hAnsi="Times New Roman" w:cs="Times New Roman"/>
        </w:rPr>
        <w:lastRenderedPageBreak/>
        <w:t>groupe et des animateurs pour « supporter » le repreneur en phase de négociation très difficile ou de rupture</w:t>
      </w:r>
      <w:r w:rsidRPr="364926DC">
        <w:rPr>
          <w:rFonts w:ascii="Times New Roman" w:eastAsia="Times New Roman" w:hAnsi="Times New Roman" w:cs="Times New Roman"/>
          <w:i/>
          <w:iCs/>
        </w:rPr>
        <w:t>.</w:t>
      </w:r>
    </w:p>
    <w:p w14:paraId="30942C13" w14:textId="77777777" w:rsidR="006B021F" w:rsidRPr="006B021F" w:rsidRDefault="006B021F" w:rsidP="3EB14177">
      <w:pPr>
        <w:numPr>
          <w:ilvl w:val="0"/>
          <w:numId w:val="3"/>
        </w:numPr>
        <w:spacing w:after="0"/>
        <w:rPr>
          <w:rFonts w:ascii="Times New Roman" w:eastAsia="Times New Roman" w:hAnsi="Times New Roman" w:cs="Times New Roman"/>
        </w:rPr>
      </w:pPr>
      <w:r>
        <w:rPr>
          <w:rFonts w:ascii="Times New Roman" w:eastAsia="Times New Roman" w:hAnsi="Times New Roman" w:cs="Times New Roman"/>
          <w:iCs/>
        </w:rPr>
        <w:t>Des réunions spécifiques de travail pourront être organisées à la demande d’un membre du groupe sur son projet particulier.</w:t>
      </w:r>
    </w:p>
    <w:p w14:paraId="4ADC23AC" w14:textId="5FD7C8E2" w:rsidR="00B5317F" w:rsidRDefault="006B021F" w:rsidP="3EB14177">
      <w:pPr>
        <w:numPr>
          <w:ilvl w:val="0"/>
          <w:numId w:val="3"/>
        </w:numPr>
        <w:spacing w:after="0"/>
        <w:rPr>
          <w:rFonts w:ascii="Times New Roman" w:eastAsia="Times New Roman" w:hAnsi="Times New Roman" w:cs="Times New Roman"/>
        </w:rPr>
      </w:pPr>
      <w:r>
        <w:rPr>
          <w:rFonts w:ascii="Times New Roman" w:eastAsia="Times New Roman" w:hAnsi="Times New Roman" w:cs="Times New Roman"/>
          <w:iCs/>
        </w:rPr>
        <w:t>Les animateurs restent en dehors des réunions de travail à la dispositi</w:t>
      </w:r>
      <w:r w:rsidR="00761E19">
        <w:rPr>
          <w:rFonts w:ascii="Times New Roman" w:eastAsia="Times New Roman" w:hAnsi="Times New Roman" w:cs="Times New Roman"/>
          <w:iCs/>
        </w:rPr>
        <w:t>on</w:t>
      </w:r>
      <w:r>
        <w:rPr>
          <w:rFonts w:ascii="Times New Roman" w:eastAsia="Times New Roman" w:hAnsi="Times New Roman" w:cs="Times New Roman"/>
          <w:iCs/>
        </w:rPr>
        <w:t xml:space="preserve"> des membres du groupe.</w:t>
      </w:r>
      <w:r w:rsidR="364926DC" w:rsidRPr="364926DC">
        <w:rPr>
          <w:rFonts w:ascii="Times New Roman" w:eastAsia="Times New Roman" w:hAnsi="Times New Roman" w:cs="Times New Roman"/>
        </w:rPr>
        <w:t> </w:t>
      </w:r>
    </w:p>
    <w:p w14:paraId="5D435944" w14:textId="77777777" w:rsidR="00B5317F" w:rsidRDefault="364926DC" w:rsidP="3EB14177">
      <w:pPr>
        <w:numPr>
          <w:ilvl w:val="0"/>
          <w:numId w:val="3"/>
        </w:numPr>
        <w:spacing w:after="0"/>
        <w:rPr>
          <w:rFonts w:ascii="Times New Roman" w:eastAsia="Times New Roman" w:hAnsi="Times New Roman" w:cs="Times New Roman"/>
        </w:rPr>
      </w:pPr>
      <w:r w:rsidRPr="364926DC">
        <w:rPr>
          <w:rFonts w:ascii="Times New Roman" w:eastAsia="Times New Roman" w:hAnsi="Times New Roman" w:cs="Times New Roman"/>
        </w:rPr>
        <w:t>Les animateurs ainsi que les membres du groupe G2E Repreneurs sont dans tous les cas dans une posture de conseil vis à vis de chacun des membres du groupe, et ne sauraient ni se substituer ni prendre une quelconque responsabilité vis à vis d’un des membres du groupe menant son projet de reprise, que ce soit dans les objectifs de négociation ou de réalisation du projet. Chaque membre de G2E Repreneurs sait, en rejoignant G2E Repreneurs, que le succès de son projet reste sous son entière et pleine responsabilité.</w:t>
      </w:r>
    </w:p>
    <w:p w14:paraId="4D17554C" w14:textId="77777777" w:rsidR="00B5317F" w:rsidRDefault="364926DC" w:rsidP="364926DC">
      <w:pPr>
        <w:spacing w:after="0"/>
        <w:ind w:left="120"/>
        <w:rPr>
          <w:rFonts w:ascii="Times New Roman" w:eastAsia="Times New Roman" w:hAnsi="Times New Roman" w:cs="Times New Roman"/>
        </w:rPr>
      </w:pPr>
      <w:r w:rsidRPr="364926DC">
        <w:rPr>
          <w:rFonts w:ascii="Times New Roman" w:eastAsia="Times New Roman" w:hAnsi="Times New Roman" w:cs="Times New Roman"/>
        </w:rPr>
        <w:t>  </w:t>
      </w:r>
    </w:p>
    <w:p w14:paraId="0015CDB9" w14:textId="77777777" w:rsidR="00B5317F" w:rsidRDefault="364926DC" w:rsidP="364926DC">
      <w:pPr>
        <w:spacing w:after="120"/>
        <w:ind w:left="120"/>
        <w:rPr>
          <w:rFonts w:ascii="Arial" w:eastAsia="Arial" w:hAnsi="Arial" w:cs="Arial"/>
          <w:b/>
          <w:bCs/>
          <w:sz w:val="24"/>
          <w:szCs w:val="24"/>
        </w:rPr>
      </w:pPr>
      <w:r w:rsidRPr="364926DC">
        <w:rPr>
          <w:rFonts w:ascii="Arial" w:eastAsia="Arial" w:hAnsi="Arial" w:cs="Arial"/>
          <w:b/>
          <w:bCs/>
          <w:sz w:val="24"/>
          <w:szCs w:val="24"/>
        </w:rPr>
        <w:t>2-5 : Les principales règles</w:t>
      </w:r>
    </w:p>
    <w:p w14:paraId="5DF21B93" w14:textId="77777777" w:rsidR="00B5317F" w:rsidRDefault="364926DC" w:rsidP="364926DC">
      <w:pPr>
        <w:spacing w:after="0"/>
        <w:ind w:left="120"/>
        <w:rPr>
          <w:rFonts w:ascii="Times New Roman" w:eastAsia="Times New Roman" w:hAnsi="Times New Roman" w:cs="Times New Roman"/>
        </w:rPr>
      </w:pPr>
      <w:r w:rsidRPr="364926DC">
        <w:rPr>
          <w:rFonts w:ascii="Times New Roman" w:eastAsia="Times New Roman" w:hAnsi="Times New Roman" w:cs="Times New Roman"/>
        </w:rPr>
        <w:t>Sans que cette liste soit exhaustive :</w:t>
      </w:r>
    </w:p>
    <w:p w14:paraId="64634B6A" w14:textId="77777777" w:rsidR="00B5317F" w:rsidRDefault="364926DC" w:rsidP="3EB14177">
      <w:pPr>
        <w:numPr>
          <w:ilvl w:val="0"/>
          <w:numId w:val="4"/>
        </w:numPr>
        <w:spacing w:after="0"/>
        <w:rPr>
          <w:rFonts w:ascii="Times New Roman" w:eastAsia="Times New Roman" w:hAnsi="Times New Roman" w:cs="Times New Roman"/>
        </w:rPr>
      </w:pPr>
      <w:r w:rsidRPr="364926DC">
        <w:rPr>
          <w:rFonts w:ascii="Times New Roman" w:eastAsia="Times New Roman" w:hAnsi="Times New Roman" w:cs="Times New Roman"/>
        </w:rPr>
        <w:t>Confidentialité et non-concurrence : un accord de confidentialité sera signé par chaque membre du groupe et chaque animateur. A ce titre, un Repreneur ne pourra pas travailler sur un dossier sur lequel travaille déjà un autre Repreneur, même s’il quitte le groupe. Deux Repreneurs pourront s’organiser pour étudier un dossier conjointement, s’ils le décident ensemble.</w:t>
      </w:r>
    </w:p>
    <w:p w14:paraId="4455CEE6" w14:textId="7F876B37" w:rsidR="00B5317F" w:rsidRDefault="364926DC" w:rsidP="3EB14177">
      <w:pPr>
        <w:numPr>
          <w:ilvl w:val="0"/>
          <w:numId w:val="4"/>
        </w:numPr>
        <w:spacing w:after="0"/>
        <w:rPr>
          <w:rFonts w:ascii="Times New Roman" w:eastAsia="Times New Roman" w:hAnsi="Times New Roman" w:cs="Times New Roman"/>
        </w:rPr>
      </w:pPr>
      <w:r w:rsidRPr="364926DC">
        <w:rPr>
          <w:rFonts w:ascii="Times New Roman" w:eastAsia="Times New Roman" w:hAnsi="Times New Roman" w:cs="Times New Roman"/>
        </w:rPr>
        <w:t xml:space="preserve">Chaque animateur s’engage à agir de manière bénévole et déclare qu’il n’y a pas d’incompatibilité entre son </w:t>
      </w:r>
      <w:r w:rsidR="00B47FD1" w:rsidRPr="364926DC">
        <w:rPr>
          <w:rFonts w:ascii="Times New Roman" w:eastAsia="Times New Roman" w:hAnsi="Times New Roman" w:cs="Times New Roman"/>
        </w:rPr>
        <w:t>rôle</w:t>
      </w:r>
      <w:r w:rsidRPr="364926DC">
        <w:rPr>
          <w:rFonts w:ascii="Times New Roman" w:eastAsia="Times New Roman" w:hAnsi="Times New Roman" w:cs="Times New Roman"/>
        </w:rPr>
        <w:t xml:space="preserve"> d’animateur bénévole et son activité professionnelle éventuelle.</w:t>
      </w:r>
    </w:p>
    <w:p w14:paraId="5989AA6A" w14:textId="77777777" w:rsidR="00B5317F" w:rsidRDefault="364926DC" w:rsidP="3EB14177">
      <w:pPr>
        <w:numPr>
          <w:ilvl w:val="0"/>
          <w:numId w:val="4"/>
        </w:numPr>
        <w:spacing w:after="0"/>
        <w:rPr>
          <w:rFonts w:ascii="Times New Roman" w:eastAsia="Times New Roman" w:hAnsi="Times New Roman" w:cs="Times New Roman"/>
        </w:rPr>
      </w:pPr>
      <w:r w:rsidRPr="364926DC">
        <w:rPr>
          <w:rFonts w:ascii="Times New Roman" w:eastAsia="Times New Roman" w:hAnsi="Times New Roman" w:cs="Times New Roman"/>
        </w:rPr>
        <w:t>Reconnaissance du rôle des animateurs, « hommes clés » pour le bon fonctionnement du groupe.</w:t>
      </w:r>
    </w:p>
    <w:p w14:paraId="1DDA3BB0" w14:textId="77777777" w:rsidR="00B5317F" w:rsidRDefault="364926DC" w:rsidP="3EB14177">
      <w:pPr>
        <w:numPr>
          <w:ilvl w:val="0"/>
          <w:numId w:val="4"/>
        </w:numPr>
        <w:spacing w:after="0"/>
        <w:rPr>
          <w:rFonts w:ascii="Times New Roman" w:eastAsia="Times New Roman" w:hAnsi="Times New Roman" w:cs="Times New Roman"/>
        </w:rPr>
      </w:pPr>
      <w:r w:rsidRPr="364926DC">
        <w:rPr>
          <w:rFonts w:ascii="Times New Roman" w:eastAsia="Times New Roman" w:hAnsi="Times New Roman" w:cs="Times New Roman"/>
        </w:rPr>
        <w:t>Engagement de chaque repreneur à apporter sa contribution aux projets de ses collègues et pas uniquement à bénéficier des contributions des autres membres du groupe sur son propre projet.</w:t>
      </w:r>
    </w:p>
    <w:p w14:paraId="5E3886A4" w14:textId="77777777" w:rsidR="00B5317F" w:rsidRDefault="364926DC" w:rsidP="364926DC">
      <w:pPr>
        <w:spacing w:after="0"/>
        <w:ind w:left="120"/>
        <w:rPr>
          <w:rFonts w:ascii="Times New Roman" w:eastAsia="Times New Roman" w:hAnsi="Times New Roman" w:cs="Times New Roman"/>
        </w:rPr>
      </w:pPr>
      <w:r w:rsidRPr="364926DC">
        <w:rPr>
          <w:rFonts w:ascii="Times New Roman" w:eastAsia="Times New Roman" w:hAnsi="Times New Roman" w:cs="Times New Roman"/>
        </w:rPr>
        <w:t> </w:t>
      </w:r>
    </w:p>
    <w:p w14:paraId="7F422DE5" w14:textId="77777777" w:rsidR="00B5317F" w:rsidRDefault="364926DC" w:rsidP="364926DC">
      <w:pPr>
        <w:spacing w:after="120"/>
        <w:ind w:left="120"/>
        <w:rPr>
          <w:rFonts w:ascii="Arial" w:eastAsia="Arial" w:hAnsi="Arial" w:cs="Arial"/>
          <w:b/>
          <w:bCs/>
          <w:sz w:val="24"/>
          <w:szCs w:val="24"/>
        </w:rPr>
      </w:pPr>
      <w:r w:rsidRPr="364926DC">
        <w:rPr>
          <w:rFonts w:ascii="Arial" w:eastAsia="Arial" w:hAnsi="Arial" w:cs="Arial"/>
          <w:b/>
          <w:bCs/>
          <w:sz w:val="24"/>
          <w:szCs w:val="24"/>
        </w:rPr>
        <w:t>2-6 : La recherche de cibles</w:t>
      </w:r>
    </w:p>
    <w:p w14:paraId="510CB8D9" w14:textId="77777777" w:rsidR="00B5317F" w:rsidRDefault="364926DC" w:rsidP="364926DC">
      <w:pPr>
        <w:spacing w:after="0"/>
        <w:ind w:left="120"/>
        <w:rPr>
          <w:rFonts w:ascii="Times New Roman" w:eastAsia="Times New Roman" w:hAnsi="Times New Roman" w:cs="Times New Roman"/>
        </w:rPr>
      </w:pPr>
      <w:r w:rsidRPr="364926DC">
        <w:rPr>
          <w:rFonts w:ascii="Times New Roman" w:eastAsia="Times New Roman" w:hAnsi="Times New Roman" w:cs="Times New Roman"/>
        </w:rPr>
        <w:t>Même si la gestion des contacts et la recherche de cible restent des sujets éminemment individuels, une des originalités de ce groupe est la mise en commun d’un fichier de contacts entre les différents membres, fichier qui est constamment enrichi par les uns et les autres.</w:t>
      </w:r>
    </w:p>
    <w:p w14:paraId="04A0B4AF" w14:textId="77777777" w:rsidR="00B5317F" w:rsidRDefault="364926DC" w:rsidP="364926DC">
      <w:pPr>
        <w:spacing w:after="0"/>
        <w:ind w:left="120"/>
        <w:rPr>
          <w:rFonts w:ascii="Times New Roman" w:eastAsia="Times New Roman" w:hAnsi="Times New Roman" w:cs="Times New Roman"/>
        </w:rPr>
      </w:pPr>
      <w:r w:rsidRPr="364926DC">
        <w:rPr>
          <w:rFonts w:ascii="Times New Roman" w:eastAsia="Times New Roman" w:hAnsi="Times New Roman" w:cs="Times New Roman"/>
        </w:rPr>
        <w:t xml:space="preserve">Ce fichier sera d’autant plus riche qu’il sera alimenté par toutes les sources bien connues (CCI, cabinets M&amp;A, organisations patronales et professionnelles, fédérations professionnelles, avocats, experts comptables, notaires, banques et « </w:t>
      </w:r>
      <w:proofErr w:type="spellStart"/>
      <w:r w:rsidRPr="364926DC">
        <w:rPr>
          <w:rFonts w:ascii="Times New Roman" w:eastAsia="Times New Roman" w:hAnsi="Times New Roman" w:cs="Times New Roman"/>
        </w:rPr>
        <w:t>corporate</w:t>
      </w:r>
      <w:proofErr w:type="spellEnd"/>
      <w:r w:rsidRPr="364926DC">
        <w:rPr>
          <w:rFonts w:ascii="Times New Roman" w:eastAsia="Times New Roman" w:hAnsi="Times New Roman" w:cs="Times New Roman"/>
        </w:rPr>
        <w:t xml:space="preserve"> finance ») mais avec un plus vital qui est l’enrichissement collectif, même si le bénéfice de l’utilisation du fichier reste individuel.</w:t>
      </w:r>
    </w:p>
    <w:p w14:paraId="4ECEB114" w14:textId="77777777" w:rsidR="00B5317F" w:rsidRDefault="364926DC" w:rsidP="364926DC">
      <w:pPr>
        <w:spacing w:after="0"/>
        <w:ind w:left="120"/>
        <w:rPr>
          <w:rFonts w:ascii="Times New Roman" w:eastAsia="Times New Roman" w:hAnsi="Times New Roman" w:cs="Times New Roman"/>
        </w:rPr>
      </w:pPr>
      <w:r w:rsidRPr="364926DC">
        <w:rPr>
          <w:rFonts w:ascii="Times New Roman" w:eastAsia="Times New Roman" w:hAnsi="Times New Roman" w:cs="Times New Roman"/>
        </w:rPr>
        <w:t> </w:t>
      </w:r>
    </w:p>
    <w:p w14:paraId="201267AD" w14:textId="77777777" w:rsidR="00B5317F" w:rsidRDefault="364926DC" w:rsidP="364926DC">
      <w:pPr>
        <w:spacing w:after="120"/>
        <w:ind w:left="120"/>
        <w:rPr>
          <w:rFonts w:ascii="Arial" w:eastAsia="Arial" w:hAnsi="Arial" w:cs="Arial"/>
          <w:b/>
          <w:bCs/>
          <w:sz w:val="24"/>
          <w:szCs w:val="24"/>
        </w:rPr>
      </w:pPr>
      <w:r w:rsidRPr="364926DC">
        <w:rPr>
          <w:rFonts w:ascii="Arial" w:eastAsia="Arial" w:hAnsi="Arial" w:cs="Arial"/>
          <w:b/>
          <w:bCs/>
          <w:sz w:val="24"/>
          <w:szCs w:val="24"/>
        </w:rPr>
        <w:t>2-7 : Méthodologie</w:t>
      </w:r>
    </w:p>
    <w:p w14:paraId="6A7ECBF2" w14:textId="1C916B8A" w:rsidR="00D86A01" w:rsidRDefault="00D86A01" w:rsidP="364926DC">
      <w:pPr>
        <w:spacing w:after="0"/>
        <w:ind w:left="120"/>
        <w:rPr>
          <w:rFonts w:ascii="Times New Roman" w:eastAsia="Times New Roman" w:hAnsi="Times New Roman" w:cs="Times New Roman"/>
        </w:rPr>
      </w:pPr>
    </w:p>
    <w:p w14:paraId="48D9AA60" w14:textId="11D750A5" w:rsidR="00B5317F" w:rsidRDefault="364926DC" w:rsidP="3EB14177">
      <w:pPr>
        <w:numPr>
          <w:ilvl w:val="0"/>
          <w:numId w:val="5"/>
        </w:numPr>
        <w:spacing w:after="0"/>
        <w:rPr>
          <w:rFonts w:ascii="Times New Roman" w:eastAsia="Times New Roman" w:hAnsi="Times New Roman" w:cs="Times New Roman"/>
        </w:rPr>
      </w:pPr>
      <w:r w:rsidRPr="364926DC">
        <w:rPr>
          <w:rFonts w:ascii="Times New Roman" w:eastAsia="Times New Roman" w:hAnsi="Times New Roman" w:cs="Times New Roman"/>
        </w:rPr>
        <w:t xml:space="preserve">Comptes rendus : chaque réunion de G2E Repreneurs donne lieu à la rédaction d’un compte-rendu, établi </w:t>
      </w:r>
      <w:r w:rsidR="00D86A01">
        <w:rPr>
          <w:rFonts w:ascii="Times New Roman" w:eastAsia="Times New Roman" w:hAnsi="Times New Roman" w:cs="Times New Roman"/>
        </w:rPr>
        <w:t xml:space="preserve">par l’animateur responsable du groupe des animateurs G2ER et envoyé en projet aux membres et animateurs lesquels pourront le cas échéant y apporter corrections et </w:t>
      </w:r>
      <w:r w:rsidR="00D86A01">
        <w:rPr>
          <w:rFonts w:ascii="Times New Roman" w:eastAsia="Times New Roman" w:hAnsi="Times New Roman" w:cs="Times New Roman"/>
        </w:rPr>
        <w:lastRenderedPageBreak/>
        <w:t>compléments ; la version définitive sera ensuite établie sur la base desdites corrections et compléments</w:t>
      </w:r>
      <w:r w:rsidRPr="364926DC">
        <w:rPr>
          <w:rFonts w:ascii="Times New Roman" w:eastAsia="Times New Roman" w:hAnsi="Times New Roman" w:cs="Times New Roman"/>
        </w:rPr>
        <w:t>. Les informations portées aux comptes rendus servent de document de référence pour déterminer les antériorités en matière de non-concurrence sur les dossiers. Les comptes rendus seront codés de sorte que les noms des sociétés n’apparaitront pas clairement. La liste des noms de codes utilisée pour les comptes rendus sera tenue à jour par les animateurs.</w:t>
      </w:r>
    </w:p>
    <w:p w14:paraId="75F8646F" w14:textId="77777777" w:rsidR="00B5317F" w:rsidRPr="00BA0B59" w:rsidRDefault="364926DC" w:rsidP="3EB14177">
      <w:pPr>
        <w:numPr>
          <w:ilvl w:val="1"/>
          <w:numId w:val="5"/>
        </w:numPr>
        <w:spacing w:after="0"/>
        <w:rPr>
          <w:rFonts w:ascii="Times New Roman" w:eastAsia="Times New Roman" w:hAnsi="Times New Roman" w:cs="Times New Roman"/>
        </w:rPr>
      </w:pPr>
      <w:r w:rsidRPr="364926DC">
        <w:rPr>
          <w:rFonts w:ascii="Times New Roman" w:eastAsia="Times New Roman" w:hAnsi="Times New Roman" w:cs="Times New Roman"/>
        </w:rPr>
        <w:t>étude de cas : lorsqu’un Repreneur envisage d’émettre une LOI, il s’engage à présenter son projet d’investissement à la mode d’une « étude de cas » devant le reste du groupe selon le process recommandé suivant : la remise d’un document de présentation préalable (une dizaine de pages),</w:t>
      </w:r>
    </w:p>
    <w:p w14:paraId="76C725EF" w14:textId="77777777" w:rsidR="00B5317F" w:rsidRPr="00BA0B59" w:rsidRDefault="364926DC" w:rsidP="3EB14177">
      <w:pPr>
        <w:numPr>
          <w:ilvl w:val="1"/>
          <w:numId w:val="5"/>
        </w:numPr>
        <w:spacing w:after="0"/>
        <w:rPr>
          <w:rFonts w:ascii="Times New Roman" w:eastAsia="Times New Roman" w:hAnsi="Times New Roman" w:cs="Times New Roman"/>
        </w:rPr>
      </w:pPr>
      <w:r w:rsidRPr="364926DC">
        <w:rPr>
          <w:rFonts w:ascii="Times New Roman" w:eastAsia="Times New Roman" w:hAnsi="Times New Roman" w:cs="Times New Roman"/>
        </w:rPr>
        <w:t>une intervention spécifique au cours d’une réunion de G2E Repreneurs avec 20 mn d’exposé et 20 mn de questions de l’auditoire.</w:t>
      </w:r>
    </w:p>
    <w:p w14:paraId="5EDB29A5" w14:textId="77777777" w:rsidR="00B5317F" w:rsidRDefault="364926DC" w:rsidP="364926DC">
      <w:pPr>
        <w:spacing w:after="0"/>
        <w:ind w:left="120"/>
        <w:rPr>
          <w:rFonts w:ascii="Times New Roman" w:eastAsia="Times New Roman" w:hAnsi="Times New Roman" w:cs="Times New Roman"/>
        </w:rPr>
      </w:pPr>
      <w:r w:rsidRPr="364926DC">
        <w:rPr>
          <w:rFonts w:ascii="Times New Roman" w:eastAsia="Times New Roman" w:hAnsi="Times New Roman" w:cs="Times New Roman"/>
        </w:rPr>
        <w:t> </w:t>
      </w:r>
    </w:p>
    <w:p w14:paraId="0DA02AC1" w14:textId="33EBCEDE" w:rsidR="00B5317F" w:rsidRDefault="364926DC" w:rsidP="364926DC">
      <w:pPr>
        <w:spacing w:after="120"/>
        <w:ind w:left="120"/>
        <w:rPr>
          <w:rFonts w:ascii="Arial" w:eastAsia="Arial" w:hAnsi="Arial" w:cs="Arial"/>
          <w:b/>
          <w:bCs/>
          <w:sz w:val="24"/>
          <w:szCs w:val="24"/>
        </w:rPr>
      </w:pPr>
      <w:r w:rsidRPr="364926DC">
        <w:rPr>
          <w:rFonts w:ascii="Arial" w:eastAsia="Arial" w:hAnsi="Arial" w:cs="Arial"/>
          <w:b/>
          <w:bCs/>
          <w:sz w:val="24"/>
          <w:szCs w:val="24"/>
        </w:rPr>
        <w:t xml:space="preserve">2-8 : Outils </w:t>
      </w:r>
      <w:r w:rsidR="00B47FD1">
        <w:rPr>
          <w:rFonts w:ascii="Arial" w:eastAsia="Arial" w:hAnsi="Arial" w:cs="Arial"/>
          <w:b/>
          <w:bCs/>
          <w:sz w:val="24"/>
          <w:szCs w:val="24"/>
        </w:rPr>
        <w:t>partagés</w:t>
      </w:r>
    </w:p>
    <w:p w14:paraId="4474F8A0" w14:textId="4207B546" w:rsidR="00B5317F" w:rsidRDefault="364926DC" w:rsidP="364926DC">
      <w:pPr>
        <w:spacing w:after="0"/>
        <w:ind w:left="120"/>
        <w:rPr>
          <w:rFonts w:ascii="Times New Roman" w:eastAsia="Times New Roman" w:hAnsi="Times New Roman" w:cs="Times New Roman"/>
        </w:rPr>
      </w:pPr>
      <w:r w:rsidRPr="364926DC">
        <w:rPr>
          <w:rFonts w:ascii="Times New Roman" w:eastAsia="Times New Roman" w:hAnsi="Times New Roman" w:cs="Times New Roman"/>
        </w:rPr>
        <w:t> </w:t>
      </w:r>
      <w:r w:rsidR="00B47FD1">
        <w:rPr>
          <w:rFonts w:ascii="Times New Roman" w:eastAsia="Times New Roman" w:hAnsi="Times New Roman" w:cs="Times New Roman"/>
        </w:rPr>
        <w:t>2.8.1 Communication entre les membres :</w:t>
      </w:r>
    </w:p>
    <w:p w14:paraId="2FA8AA50" w14:textId="599A6E58" w:rsidR="00B5317F" w:rsidRDefault="364926DC" w:rsidP="364926DC">
      <w:pPr>
        <w:spacing w:after="0"/>
        <w:ind w:left="120"/>
        <w:rPr>
          <w:rFonts w:ascii="Times New Roman" w:eastAsia="Times New Roman" w:hAnsi="Times New Roman" w:cs="Times New Roman"/>
        </w:rPr>
      </w:pPr>
      <w:r w:rsidRPr="364926DC">
        <w:rPr>
          <w:rFonts w:ascii="Times New Roman" w:eastAsia="Times New Roman" w:hAnsi="Times New Roman" w:cs="Times New Roman"/>
        </w:rPr>
        <w:t>Création d’un espace partagé sur un serveur sécurisé pour échange et partage par internet des informations mises en commun en réunion ainsi que les informations personnelles contenues dans le formulaire d’inscription.</w:t>
      </w:r>
    </w:p>
    <w:p w14:paraId="14881923" w14:textId="175F0486" w:rsidR="00B47FD1" w:rsidRDefault="00B47FD1" w:rsidP="364926DC">
      <w:pPr>
        <w:spacing w:after="0"/>
        <w:ind w:left="120"/>
        <w:rPr>
          <w:rFonts w:ascii="Times New Roman" w:eastAsia="Times New Roman" w:hAnsi="Times New Roman" w:cs="Times New Roman"/>
        </w:rPr>
      </w:pPr>
      <w:r>
        <w:rPr>
          <w:rFonts w:ascii="Times New Roman" w:eastAsia="Times New Roman" w:hAnsi="Times New Roman" w:cs="Times New Roman"/>
        </w:rPr>
        <w:t>2.8.2 le Book HEC des Repreneurs de l’année :</w:t>
      </w:r>
    </w:p>
    <w:p w14:paraId="333D3AF5" w14:textId="3C6A308E" w:rsidR="00B47FD1" w:rsidRDefault="00B47FD1" w:rsidP="364926DC">
      <w:pPr>
        <w:spacing w:after="0"/>
        <w:ind w:left="120"/>
        <w:rPr>
          <w:rFonts w:ascii="Times New Roman" w:eastAsia="Times New Roman" w:hAnsi="Times New Roman" w:cs="Times New Roman"/>
        </w:rPr>
      </w:pPr>
      <w:r>
        <w:rPr>
          <w:rFonts w:ascii="Times New Roman" w:eastAsia="Times New Roman" w:hAnsi="Times New Roman" w:cs="Times New Roman"/>
        </w:rPr>
        <w:t xml:space="preserve">Les </w:t>
      </w:r>
      <w:r w:rsidR="002A14D2">
        <w:rPr>
          <w:rFonts w:ascii="Times New Roman" w:eastAsia="Times New Roman" w:hAnsi="Times New Roman" w:cs="Times New Roman"/>
        </w:rPr>
        <w:t xml:space="preserve">membres peuvent demander à ce qu’eux même et leur projet de reprise figure dans cet annuaire qui est mis à jours semestriellement et diffusé à de nombreux intermédiaires, fonds d’investissements et autres acteurs de la reprise d’entreprise. </w:t>
      </w:r>
    </w:p>
    <w:p w14:paraId="50D57BC5" w14:textId="10B16E5A" w:rsidR="002A14D2" w:rsidRDefault="002A14D2" w:rsidP="364926DC">
      <w:pPr>
        <w:spacing w:after="0"/>
        <w:ind w:left="120"/>
        <w:rPr>
          <w:rFonts w:ascii="Times New Roman" w:eastAsia="Times New Roman" w:hAnsi="Times New Roman" w:cs="Times New Roman"/>
        </w:rPr>
      </w:pPr>
      <w:r>
        <w:rPr>
          <w:rFonts w:ascii="Times New Roman" w:eastAsia="Times New Roman" w:hAnsi="Times New Roman" w:cs="Times New Roman"/>
        </w:rPr>
        <w:t xml:space="preserve">2.8.3 la base de données sur les entreprises de Cap </w:t>
      </w:r>
      <w:proofErr w:type="spellStart"/>
      <w:r>
        <w:rPr>
          <w:rFonts w:ascii="Times New Roman" w:eastAsia="Times New Roman" w:hAnsi="Times New Roman" w:cs="Times New Roman"/>
        </w:rPr>
        <w:t>Financials</w:t>
      </w:r>
      <w:proofErr w:type="spellEnd"/>
      <w:r>
        <w:rPr>
          <w:rFonts w:ascii="Times New Roman" w:eastAsia="Times New Roman" w:hAnsi="Times New Roman" w:cs="Times New Roman"/>
        </w:rPr>
        <w:t> :</w:t>
      </w:r>
    </w:p>
    <w:p w14:paraId="01E32580" w14:textId="574D8A60" w:rsidR="002A14D2" w:rsidRDefault="002A14D2" w:rsidP="364926DC">
      <w:pPr>
        <w:spacing w:after="0"/>
        <w:ind w:left="120"/>
        <w:rPr>
          <w:rFonts w:ascii="Times New Roman" w:eastAsia="Times New Roman" w:hAnsi="Times New Roman" w:cs="Times New Roman"/>
        </w:rPr>
      </w:pPr>
      <w:r>
        <w:rPr>
          <w:rFonts w:ascii="Times New Roman" w:eastAsia="Times New Roman" w:hAnsi="Times New Roman" w:cs="Times New Roman"/>
        </w:rPr>
        <w:t xml:space="preserve">Les membres ont accès à la base de données sur les entreprises de Cap </w:t>
      </w:r>
      <w:proofErr w:type="spellStart"/>
      <w:r>
        <w:rPr>
          <w:rFonts w:ascii="Times New Roman" w:eastAsia="Times New Roman" w:hAnsi="Times New Roman" w:cs="Times New Roman"/>
        </w:rPr>
        <w:t>Financials</w:t>
      </w:r>
      <w:proofErr w:type="spellEnd"/>
      <w:r>
        <w:rPr>
          <w:rFonts w:ascii="Times New Roman" w:eastAsia="Times New Roman" w:hAnsi="Times New Roman" w:cs="Times New Roman"/>
        </w:rPr>
        <w:t xml:space="preserve"> et peuvent faire des recherches et extractions de données dans des conditions qui pourront évoluer selon les accords négociés entre G2E, le </w:t>
      </w:r>
      <w:proofErr w:type="spellStart"/>
      <w:r>
        <w:rPr>
          <w:rFonts w:ascii="Times New Roman" w:eastAsia="Times New Roman" w:hAnsi="Times New Roman" w:cs="Times New Roman"/>
        </w:rPr>
        <w:t>Clénam</w:t>
      </w:r>
      <w:proofErr w:type="spellEnd"/>
      <w:r>
        <w:rPr>
          <w:rFonts w:ascii="Times New Roman" w:eastAsia="Times New Roman" w:hAnsi="Times New Roman" w:cs="Times New Roman"/>
        </w:rPr>
        <w:t xml:space="preserve"> et cette société.</w:t>
      </w:r>
    </w:p>
    <w:p w14:paraId="54C277F7" w14:textId="4E39636A" w:rsidR="002A14D2" w:rsidRDefault="002A14D2" w:rsidP="364926DC">
      <w:pPr>
        <w:spacing w:after="0"/>
        <w:ind w:left="120"/>
        <w:rPr>
          <w:rFonts w:ascii="Times New Roman" w:eastAsia="Times New Roman" w:hAnsi="Times New Roman" w:cs="Times New Roman"/>
        </w:rPr>
      </w:pPr>
      <w:r>
        <w:rPr>
          <w:rFonts w:ascii="Times New Roman" w:eastAsia="Times New Roman" w:hAnsi="Times New Roman" w:cs="Times New Roman"/>
        </w:rPr>
        <w:t xml:space="preserve">2.8.4 le bulletin d’opportunités du </w:t>
      </w:r>
      <w:proofErr w:type="spellStart"/>
      <w:r>
        <w:rPr>
          <w:rFonts w:ascii="Times New Roman" w:eastAsia="Times New Roman" w:hAnsi="Times New Roman" w:cs="Times New Roman"/>
        </w:rPr>
        <w:t>Clénam</w:t>
      </w:r>
      <w:proofErr w:type="spellEnd"/>
      <w:r>
        <w:rPr>
          <w:rFonts w:ascii="Times New Roman" w:eastAsia="Times New Roman" w:hAnsi="Times New Roman" w:cs="Times New Roman"/>
        </w:rPr>
        <w:t> :</w:t>
      </w:r>
    </w:p>
    <w:p w14:paraId="0AA7B36D" w14:textId="09667AC7" w:rsidR="002A14D2" w:rsidRDefault="002A14D2" w:rsidP="364926DC">
      <w:pPr>
        <w:spacing w:after="0"/>
        <w:ind w:left="120"/>
        <w:rPr>
          <w:rFonts w:ascii="Times New Roman" w:eastAsia="Times New Roman" w:hAnsi="Times New Roman" w:cs="Times New Roman"/>
        </w:rPr>
      </w:pPr>
      <w:r>
        <w:rPr>
          <w:rFonts w:ascii="Times New Roman" w:eastAsia="Times New Roman" w:hAnsi="Times New Roman" w:cs="Times New Roman"/>
        </w:rPr>
        <w:t>Les membres du groupe G2E</w:t>
      </w:r>
      <w:r w:rsidR="002E2F8A">
        <w:rPr>
          <w:rFonts w:ascii="Times New Roman" w:eastAsia="Times New Roman" w:hAnsi="Times New Roman" w:cs="Times New Roman"/>
        </w:rPr>
        <w:t xml:space="preserve"> </w:t>
      </w:r>
      <w:r>
        <w:rPr>
          <w:rFonts w:ascii="Times New Roman" w:eastAsia="Times New Roman" w:hAnsi="Times New Roman" w:cs="Times New Roman"/>
        </w:rPr>
        <w:t>R</w:t>
      </w:r>
      <w:r w:rsidR="002E2F8A">
        <w:rPr>
          <w:rFonts w:ascii="Times New Roman" w:eastAsia="Times New Roman" w:hAnsi="Times New Roman" w:cs="Times New Roman"/>
        </w:rPr>
        <w:t>epreneurs</w:t>
      </w:r>
      <w:r>
        <w:rPr>
          <w:rFonts w:ascii="Times New Roman" w:eastAsia="Times New Roman" w:hAnsi="Times New Roman" w:cs="Times New Roman"/>
        </w:rPr>
        <w:t xml:space="preserve"> ont accès aux opportunités d’affaires diffusées par le Clenam dans les mêmes conditions que les membres de cette association ; en retour, le groupe</w:t>
      </w:r>
      <w:r w:rsidR="002E2F8A">
        <w:rPr>
          <w:rFonts w:ascii="Times New Roman" w:eastAsia="Times New Roman" w:hAnsi="Times New Roman" w:cs="Times New Roman"/>
        </w:rPr>
        <w:t xml:space="preserve"> alimente le bulletin des opportunités qui peuvent intéresser la communauté et qu’ils décident de ne pas poursuivre eux-mêmes. </w:t>
      </w:r>
    </w:p>
    <w:p w14:paraId="5E6F60B5" w14:textId="77777777" w:rsidR="00B5317F" w:rsidRDefault="364926DC" w:rsidP="364926DC">
      <w:pPr>
        <w:spacing w:after="0"/>
        <w:ind w:left="120"/>
        <w:rPr>
          <w:rFonts w:ascii="Times New Roman" w:eastAsia="Times New Roman" w:hAnsi="Times New Roman" w:cs="Times New Roman"/>
        </w:rPr>
      </w:pPr>
      <w:r w:rsidRPr="364926DC">
        <w:rPr>
          <w:rFonts w:ascii="Times New Roman" w:eastAsia="Times New Roman" w:hAnsi="Times New Roman" w:cs="Times New Roman"/>
        </w:rPr>
        <w:t> </w:t>
      </w:r>
    </w:p>
    <w:p w14:paraId="416207BA" w14:textId="77777777" w:rsidR="00B5317F" w:rsidRDefault="364926DC" w:rsidP="364926DC">
      <w:pPr>
        <w:spacing w:after="120"/>
        <w:ind w:left="120"/>
        <w:rPr>
          <w:rFonts w:ascii="Arial" w:eastAsia="Arial" w:hAnsi="Arial" w:cs="Arial"/>
          <w:b/>
          <w:bCs/>
          <w:sz w:val="24"/>
          <w:szCs w:val="24"/>
        </w:rPr>
      </w:pPr>
      <w:r w:rsidRPr="364926DC">
        <w:rPr>
          <w:rFonts w:ascii="Arial" w:eastAsia="Arial" w:hAnsi="Arial" w:cs="Arial"/>
          <w:b/>
          <w:bCs/>
          <w:sz w:val="24"/>
          <w:szCs w:val="24"/>
        </w:rPr>
        <w:t>2-9 : Aspects financiers</w:t>
      </w:r>
    </w:p>
    <w:p w14:paraId="1DF8BA61" w14:textId="77777777" w:rsidR="00B5317F" w:rsidRDefault="364926DC" w:rsidP="364926DC">
      <w:pPr>
        <w:spacing w:after="0"/>
        <w:ind w:left="120"/>
        <w:rPr>
          <w:rFonts w:ascii="Times New Roman" w:eastAsia="Times New Roman" w:hAnsi="Times New Roman" w:cs="Times New Roman"/>
        </w:rPr>
      </w:pPr>
      <w:r w:rsidRPr="364926DC">
        <w:rPr>
          <w:rFonts w:ascii="Times New Roman" w:eastAsia="Times New Roman" w:hAnsi="Times New Roman" w:cs="Times New Roman"/>
        </w:rPr>
        <w:t> </w:t>
      </w:r>
    </w:p>
    <w:p w14:paraId="094A4591" w14:textId="34F5D6E8" w:rsidR="00B5317F" w:rsidRDefault="7B6D2D31" w:rsidP="364926DC">
      <w:pPr>
        <w:spacing w:after="0"/>
        <w:ind w:left="120"/>
        <w:rPr>
          <w:rFonts w:ascii="Times New Roman" w:eastAsia="Times New Roman" w:hAnsi="Times New Roman" w:cs="Times New Roman"/>
        </w:rPr>
      </w:pPr>
      <w:r w:rsidRPr="7B6D2D31">
        <w:rPr>
          <w:rFonts w:ascii="Times New Roman" w:eastAsia="Times New Roman" w:hAnsi="Times New Roman" w:cs="Times New Roman"/>
        </w:rPr>
        <w:t xml:space="preserve">Une cotisation </w:t>
      </w:r>
      <w:r w:rsidR="002E2F8A">
        <w:rPr>
          <w:rFonts w:ascii="Times New Roman" w:eastAsia="Times New Roman" w:hAnsi="Times New Roman" w:cs="Times New Roman"/>
        </w:rPr>
        <w:t xml:space="preserve">annuelle </w:t>
      </w:r>
      <w:r w:rsidRPr="7B6D2D31">
        <w:rPr>
          <w:rFonts w:ascii="Times New Roman" w:eastAsia="Times New Roman" w:hAnsi="Times New Roman" w:cs="Times New Roman"/>
        </w:rPr>
        <w:t xml:space="preserve">de </w:t>
      </w:r>
      <w:r w:rsidR="002E2F8A">
        <w:rPr>
          <w:rFonts w:ascii="Times New Roman" w:eastAsia="Times New Roman" w:hAnsi="Times New Roman" w:cs="Times New Roman"/>
        </w:rPr>
        <w:t>cent cinquante</w:t>
      </w:r>
      <w:r w:rsidRPr="7B6D2D31">
        <w:rPr>
          <w:rFonts w:ascii="Times New Roman" w:eastAsia="Times New Roman" w:hAnsi="Times New Roman" w:cs="Times New Roman"/>
        </w:rPr>
        <w:t xml:space="preserve"> Euros sera demandée à l’adhésion d’un membre pour couvrir les frais divers engendrés par le groupe</w:t>
      </w:r>
      <w:r w:rsidR="00D56347">
        <w:rPr>
          <w:rFonts w:ascii="Times New Roman" w:eastAsia="Times New Roman" w:hAnsi="Times New Roman" w:cs="Times New Roman"/>
        </w:rPr>
        <w:t> ; elle pourra être éventuellement révisée en cas de nécessité présentée à l’ensemble des membres et animateurs</w:t>
      </w:r>
      <w:r w:rsidRPr="7B6D2D31">
        <w:rPr>
          <w:rFonts w:ascii="Times New Roman" w:eastAsia="Times New Roman" w:hAnsi="Times New Roman" w:cs="Times New Roman"/>
        </w:rPr>
        <w:t>. Cette cotisation sera versée au trésorier de G2E</w:t>
      </w:r>
      <w:r w:rsidR="002E2F8A">
        <w:rPr>
          <w:rFonts w:ascii="Times New Roman" w:eastAsia="Times New Roman" w:hAnsi="Times New Roman" w:cs="Times New Roman"/>
        </w:rPr>
        <w:t> ; une partie de cette cotisation pourra être prise en charge par l’association d’origine du membre, en fonction de ses propres règles de fonctionnement.</w:t>
      </w:r>
    </w:p>
    <w:p w14:paraId="2EE00F47" w14:textId="0E14B627" w:rsidR="7B6D2D31" w:rsidRDefault="7B6D2D31">
      <w:r>
        <w:br w:type="page"/>
      </w:r>
    </w:p>
    <w:p w14:paraId="35A298B2" w14:textId="20B4E381" w:rsidR="00B5317F" w:rsidRDefault="7B6D2D31" w:rsidP="7B6D2D31">
      <w:pPr>
        <w:spacing w:before="480" w:after="160" w:line="259" w:lineRule="auto"/>
        <w:rPr>
          <w:rFonts w:ascii="Calibri" w:eastAsia="Calibri" w:hAnsi="Calibri" w:cs="Calibri"/>
        </w:rPr>
      </w:pPr>
      <w:r w:rsidRPr="7B6D2D31">
        <w:rPr>
          <w:rFonts w:ascii="Times New Roman" w:eastAsia="Times New Roman" w:hAnsi="Times New Roman" w:cs="Times New Roman"/>
        </w:rPr>
        <w:lastRenderedPageBreak/>
        <w:t xml:space="preserve">ANNEXE </w:t>
      </w:r>
    </w:p>
    <w:p w14:paraId="5659B2EE" w14:textId="14BF8859" w:rsidR="00B5317F" w:rsidRDefault="00B5317F" w:rsidP="7B6D2D31">
      <w:pPr>
        <w:spacing w:before="480" w:after="160" w:line="259" w:lineRule="auto"/>
      </w:pPr>
    </w:p>
    <w:p w14:paraId="22A1D138" w14:textId="55975E70" w:rsidR="00B5317F" w:rsidRDefault="00314AF8" w:rsidP="7B6D2D31">
      <w:pPr>
        <w:spacing w:before="480" w:after="160" w:line="259" w:lineRule="auto"/>
        <w:rPr>
          <w:rFonts w:ascii="Calibri" w:eastAsia="Calibri" w:hAnsi="Calibri" w:cs="Calibri"/>
        </w:rPr>
      </w:pPr>
      <w:r>
        <w:rPr>
          <w:noProof/>
        </w:rPr>
        <w:drawing>
          <wp:inline distT="0" distB="0" distL="0" distR="0" wp14:anchorId="78623220" wp14:editId="490ED41F">
            <wp:extent cx="1847850" cy="704850"/>
            <wp:effectExtent l="0" t="0" r="0" b="0"/>
            <wp:docPr id="139957016" name="Image 139957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850" cy="704850"/>
                    </a:xfrm>
                    <a:prstGeom prst="rect">
                      <a:avLst/>
                    </a:prstGeom>
                  </pic:spPr>
                </pic:pic>
              </a:graphicData>
            </a:graphic>
          </wp:inline>
        </w:drawing>
      </w:r>
    </w:p>
    <w:p w14:paraId="3C935E89" w14:textId="35737FD3" w:rsidR="00B5317F" w:rsidRDefault="7B6D2D31" w:rsidP="7B6D2D31">
      <w:pPr>
        <w:spacing w:before="480" w:after="0" w:line="240" w:lineRule="auto"/>
        <w:jc w:val="center"/>
        <w:rPr>
          <w:rFonts w:ascii="Calibri Light" w:eastAsia="Calibri Light" w:hAnsi="Calibri Light" w:cs="Calibri Light"/>
          <w:sz w:val="56"/>
          <w:szCs w:val="56"/>
        </w:rPr>
      </w:pPr>
      <w:r w:rsidRPr="7B6D2D31">
        <w:rPr>
          <w:rFonts w:ascii="Calibri Light" w:eastAsia="Calibri Light" w:hAnsi="Calibri Light" w:cs="Calibri Light"/>
          <w:sz w:val="56"/>
          <w:szCs w:val="56"/>
        </w:rPr>
        <w:t>G2E Repreneurs</w:t>
      </w:r>
    </w:p>
    <w:p w14:paraId="2A7011A8" w14:textId="732DBF2A" w:rsidR="00B5317F" w:rsidRDefault="7B6D2D31" w:rsidP="7B6D2D31">
      <w:pPr>
        <w:spacing w:before="480" w:after="0" w:line="240" w:lineRule="auto"/>
        <w:jc w:val="center"/>
        <w:rPr>
          <w:rFonts w:ascii="Calibri Light" w:eastAsia="Calibri Light" w:hAnsi="Calibri Light" w:cs="Calibri Light"/>
          <w:sz w:val="56"/>
          <w:szCs w:val="56"/>
        </w:rPr>
      </w:pPr>
      <w:r w:rsidRPr="7B6D2D31">
        <w:rPr>
          <w:rFonts w:ascii="Calibri Light" w:eastAsia="Calibri Light" w:hAnsi="Calibri Light" w:cs="Calibri Light"/>
          <w:sz w:val="56"/>
          <w:szCs w:val="56"/>
        </w:rPr>
        <w:t>Engagement de Confidentialité</w:t>
      </w:r>
    </w:p>
    <w:p w14:paraId="6520E11F" w14:textId="5C83FA02" w:rsidR="00B5317F" w:rsidRDefault="00B5317F" w:rsidP="7B6D2D31">
      <w:pPr>
        <w:spacing w:before="480" w:after="160" w:line="257" w:lineRule="auto"/>
        <w:rPr>
          <w:rFonts w:ascii="Calibri" w:eastAsia="Calibri" w:hAnsi="Calibri" w:cs="Calibri"/>
        </w:rPr>
      </w:pPr>
    </w:p>
    <w:p w14:paraId="2C33196C" w14:textId="6F129033" w:rsidR="00B5317F" w:rsidRDefault="7B6D2D31" w:rsidP="7B6D2D31">
      <w:pPr>
        <w:spacing w:before="480" w:after="160" w:line="257" w:lineRule="auto"/>
        <w:rPr>
          <w:rFonts w:ascii="Calibri" w:eastAsia="Calibri" w:hAnsi="Calibri" w:cs="Calibri"/>
        </w:rPr>
      </w:pPr>
      <w:r w:rsidRPr="7B6D2D31">
        <w:rPr>
          <w:rFonts w:ascii="Calibri" w:eastAsia="Calibri" w:hAnsi="Calibri" w:cs="Calibri"/>
        </w:rPr>
        <w:t>Cher Membre du Groupe G2E Repreneurs,</w:t>
      </w:r>
    </w:p>
    <w:p w14:paraId="173298FE" w14:textId="4C1B652A" w:rsidR="00B5317F" w:rsidRPr="00BA0B59" w:rsidRDefault="7B6D2D31" w:rsidP="7B6D2D31">
      <w:pPr>
        <w:spacing w:before="480" w:after="160" w:line="257" w:lineRule="auto"/>
        <w:rPr>
          <w:rFonts w:ascii="Calibri" w:eastAsia="Calibri" w:hAnsi="Calibri" w:cs="Calibri"/>
        </w:rPr>
      </w:pPr>
      <w:r w:rsidRPr="7B6D2D31">
        <w:rPr>
          <w:rFonts w:ascii="Calibri" w:eastAsia="Calibri" w:hAnsi="Calibri" w:cs="Calibri"/>
        </w:rPr>
        <w:t>Dans le cadre des activités du groupe G2E Repreneurs, vous participerez à des réunions de travail où d'autres personnes, membres de G2E Repreneurs, ou autre (l‘«Acheteur potentiel») discuteront et présenteront leur projet d'acquisition éventuelle (la «Transaction»), de participation minoritaire ou majoritaire de sociétés ou d'actifs (la «Cible»).</w:t>
      </w:r>
    </w:p>
    <w:p w14:paraId="2B0BC43F" w14:textId="4C58E886" w:rsidR="00B5317F" w:rsidRPr="00BA0B59" w:rsidRDefault="7B6D2D31" w:rsidP="7B6D2D31">
      <w:pPr>
        <w:spacing w:before="480" w:after="160" w:line="257" w:lineRule="auto"/>
        <w:rPr>
          <w:rFonts w:ascii="Calibri" w:eastAsia="Calibri" w:hAnsi="Calibri" w:cs="Calibri"/>
        </w:rPr>
      </w:pPr>
      <w:r w:rsidRPr="7B6D2D31">
        <w:rPr>
          <w:rFonts w:ascii="Calibri" w:eastAsia="Calibri" w:hAnsi="Calibri" w:cs="Calibri"/>
        </w:rPr>
        <w:t>Au cours de ces réunions et discussions, vous recevrez ou aurez alors accès à certains documents et informations relatifs à la Cible et à la Transaction qui ne sont pas publics et doivent rester confidentiels.</w:t>
      </w:r>
      <w:r w:rsidR="00314AF8" w:rsidRPr="00BA0B59">
        <w:br/>
      </w:r>
      <w:r w:rsidRPr="7B6D2D31">
        <w:rPr>
          <w:rFonts w:ascii="Calibri" w:eastAsia="Calibri" w:hAnsi="Calibri" w:cs="Calibri"/>
        </w:rPr>
        <w:t>Ce document (l'«Engagement de Confidentialité») a pour objet de formaliser votre accord sur vos engagements de confidentialité requis, mais également sur les conditions d'utilisation des Informations Confidentielles (tel que ce terme est défini ci-après).</w:t>
      </w:r>
    </w:p>
    <w:p w14:paraId="3CB92D72" w14:textId="462936ED" w:rsidR="00B5317F" w:rsidRPr="00BA0B59" w:rsidRDefault="7B6D2D31" w:rsidP="7B6D2D31">
      <w:pPr>
        <w:spacing w:before="480" w:after="160" w:line="257" w:lineRule="auto"/>
        <w:rPr>
          <w:rFonts w:ascii="Calibri" w:eastAsia="Calibri" w:hAnsi="Calibri" w:cs="Calibri"/>
        </w:rPr>
      </w:pPr>
      <w:r w:rsidRPr="7B6D2D31">
        <w:rPr>
          <w:rFonts w:ascii="Calibri" w:eastAsia="Calibri" w:hAnsi="Calibri" w:cs="Calibri"/>
        </w:rPr>
        <w:t>Vous serez désigné ci-après comme le «Destinataire».</w:t>
      </w:r>
    </w:p>
    <w:p w14:paraId="753AF911" w14:textId="377A6FE2" w:rsidR="00B5317F" w:rsidRDefault="7B6D2D31" w:rsidP="7B6D2D31">
      <w:pPr>
        <w:spacing w:before="240" w:after="0" w:line="259" w:lineRule="auto"/>
        <w:rPr>
          <w:rFonts w:ascii="Calibri Light" w:eastAsia="Calibri Light" w:hAnsi="Calibri Light" w:cs="Calibri Light"/>
          <w:color w:val="2E74B5"/>
          <w:sz w:val="32"/>
          <w:szCs w:val="32"/>
        </w:rPr>
      </w:pPr>
      <w:r w:rsidRPr="7B6D2D31">
        <w:rPr>
          <w:rFonts w:ascii="Calibri Light" w:eastAsia="Calibri Light" w:hAnsi="Calibri Light" w:cs="Calibri Light"/>
          <w:color w:val="2E74B5"/>
          <w:sz w:val="32"/>
          <w:szCs w:val="32"/>
        </w:rPr>
        <w:t>I DÉFINITIONS</w:t>
      </w:r>
    </w:p>
    <w:p w14:paraId="1FB0201F" w14:textId="33ECB939" w:rsidR="00B5317F" w:rsidRDefault="7B6D2D31" w:rsidP="7B6D2D31">
      <w:pPr>
        <w:spacing w:before="480" w:after="160" w:line="257" w:lineRule="auto"/>
        <w:rPr>
          <w:rFonts w:ascii="Calibri" w:eastAsia="Calibri" w:hAnsi="Calibri" w:cs="Calibri"/>
        </w:rPr>
      </w:pPr>
      <w:r w:rsidRPr="7B6D2D31">
        <w:rPr>
          <w:rFonts w:ascii="Calibri" w:eastAsia="Calibri" w:hAnsi="Calibri" w:cs="Calibri"/>
        </w:rPr>
        <w:t>Aux fins du présent Engagement de Confidentialité, lorsqu'ils sont utilisés avec une majuscule et sauf si le contexte indique clairement le contraire, les termes ci-dessous ont la signification suivante :</w:t>
      </w:r>
    </w:p>
    <w:p w14:paraId="21DB180F" w14:textId="04BBE76C" w:rsidR="00B5317F" w:rsidRDefault="7B6D2D31" w:rsidP="7B6D2D31">
      <w:pPr>
        <w:spacing w:before="480" w:after="160" w:line="257" w:lineRule="auto"/>
        <w:rPr>
          <w:rFonts w:ascii="Calibri" w:eastAsia="Calibri" w:hAnsi="Calibri" w:cs="Calibri"/>
        </w:rPr>
      </w:pPr>
      <w:r w:rsidRPr="7B6D2D31">
        <w:rPr>
          <w:rFonts w:ascii="Calibri" w:eastAsia="Calibri" w:hAnsi="Calibri" w:cs="Calibri"/>
        </w:rPr>
        <w:lastRenderedPageBreak/>
        <w:t>«Information Confidentielle» signifie:</w:t>
      </w:r>
    </w:p>
    <w:p w14:paraId="32F9872E" w14:textId="4AE7FD35" w:rsidR="00B5317F" w:rsidRDefault="7B6D2D31" w:rsidP="7B6D2D31">
      <w:pPr>
        <w:pStyle w:val="Paragraphedeliste"/>
        <w:numPr>
          <w:ilvl w:val="0"/>
          <w:numId w:val="2"/>
        </w:numPr>
        <w:spacing w:before="480" w:after="160" w:line="259" w:lineRule="auto"/>
      </w:pPr>
      <w:r w:rsidRPr="7B6D2D31">
        <w:rPr>
          <w:rFonts w:ascii="Calibri" w:eastAsia="Calibri" w:hAnsi="Calibri" w:cs="Calibri"/>
        </w:rPr>
        <w:t>toutes les informations, analyses, études, prévisions, documents, et plus généralement, toutes informations complémentaires quelle que soit leur nature (notamment les informations de nature comptable, technique, commerciale, marketing, financière, juridique ou administrative), relatives à la Cible et à la Transaction, et qui peuvent être fournies par l'Acheteur Potentiel avant la date des présentes, à la date des présentes ou après la date des présentes, par écrit, oralement ou de toute autre manière que ce soit, au Destinataire ;</w:t>
      </w:r>
    </w:p>
    <w:p w14:paraId="60E2802C" w14:textId="018A0A8C" w:rsidR="00B5317F" w:rsidRPr="00BA0B59" w:rsidRDefault="7B6D2D31" w:rsidP="7B6D2D31">
      <w:pPr>
        <w:pStyle w:val="Paragraphedeliste"/>
        <w:numPr>
          <w:ilvl w:val="0"/>
          <w:numId w:val="2"/>
        </w:numPr>
        <w:spacing w:before="480" w:after="160" w:line="259" w:lineRule="auto"/>
      </w:pPr>
      <w:r w:rsidRPr="7B6D2D31">
        <w:rPr>
          <w:rFonts w:ascii="Calibri" w:eastAsia="Calibri" w:hAnsi="Calibri" w:cs="Calibri"/>
        </w:rPr>
        <w:t>le fait que la Cible est potentiellement à vendre, l'existence de la Transaction, toute discussion ou négociation survenant entre un tiers et l'Acheteur Potentiel en relation avec la Transaction, ainsi que toutes les conditions générales de tout engagement ou accord conclu entre tout tiers et l'Acheteur Potentiel en relation avec la Transaction ;</w:t>
      </w:r>
    </w:p>
    <w:p w14:paraId="127C51A9" w14:textId="68C18EDC" w:rsidR="00B5317F" w:rsidRDefault="7B6D2D31" w:rsidP="7B6D2D31">
      <w:pPr>
        <w:spacing w:before="480" w:after="160" w:line="257" w:lineRule="auto"/>
        <w:rPr>
          <w:rFonts w:ascii="Calibri" w:eastAsia="Calibri" w:hAnsi="Calibri" w:cs="Calibri"/>
        </w:rPr>
      </w:pPr>
      <w:r w:rsidRPr="7B6D2D31">
        <w:rPr>
          <w:rFonts w:ascii="Calibri" w:eastAsia="Calibri" w:hAnsi="Calibri" w:cs="Calibri"/>
        </w:rPr>
        <w:t>Ne constituent pas une Information Confidentielle :</w:t>
      </w:r>
    </w:p>
    <w:p w14:paraId="739C9165" w14:textId="2738BE26" w:rsidR="00B5317F" w:rsidRDefault="7B6D2D31" w:rsidP="7B6D2D31">
      <w:pPr>
        <w:spacing w:before="480" w:after="160" w:line="257" w:lineRule="auto"/>
        <w:rPr>
          <w:rFonts w:ascii="Calibri" w:eastAsia="Calibri" w:hAnsi="Calibri" w:cs="Calibri"/>
        </w:rPr>
      </w:pPr>
      <w:r w:rsidRPr="7B6D2D31">
        <w:rPr>
          <w:rFonts w:ascii="Calibri" w:eastAsia="Calibri" w:hAnsi="Calibri" w:cs="Calibri"/>
        </w:rPr>
        <w:t>i. les informations qui sont généralement accessibles au public et connues du public à la date de leur divulgation sans aucune violation des engagements mentionnés dans le présent Engagement de Confidentialité ;</w:t>
      </w:r>
    </w:p>
    <w:p w14:paraId="2019FECF" w14:textId="6BB5328A" w:rsidR="00B5317F" w:rsidRDefault="7B6D2D31" w:rsidP="7B6D2D31">
      <w:pPr>
        <w:spacing w:before="480" w:after="160" w:line="257" w:lineRule="auto"/>
        <w:rPr>
          <w:rFonts w:ascii="Calibri" w:eastAsia="Calibri" w:hAnsi="Calibri" w:cs="Calibri"/>
        </w:rPr>
      </w:pPr>
      <w:r w:rsidRPr="7B6D2D31">
        <w:rPr>
          <w:rFonts w:ascii="Calibri" w:eastAsia="Calibri" w:hAnsi="Calibri" w:cs="Calibri"/>
        </w:rPr>
        <w:t>ii. les informations qui étaient déjà légitimement en possession du Destinataire avant leur communication par l'Acheteur Potentiel ;</w:t>
      </w:r>
    </w:p>
    <w:p w14:paraId="47947E81" w14:textId="1A0B6BB9" w:rsidR="00B5317F" w:rsidRDefault="7B6D2D31" w:rsidP="7B6D2D31">
      <w:pPr>
        <w:spacing w:before="480" w:after="160" w:line="257" w:lineRule="auto"/>
        <w:rPr>
          <w:rFonts w:ascii="Calibri" w:eastAsia="Calibri" w:hAnsi="Calibri" w:cs="Calibri"/>
        </w:rPr>
      </w:pPr>
      <w:r w:rsidRPr="7B6D2D31">
        <w:rPr>
          <w:rFonts w:ascii="Calibri" w:eastAsia="Calibri" w:hAnsi="Calibri" w:cs="Calibri"/>
        </w:rPr>
        <w:t>iii. les informations dont l'Acheteur potentiel a accepté par écrit qu'elles soient rendues publiques.</w:t>
      </w:r>
    </w:p>
    <w:p w14:paraId="5C2E4F0F" w14:textId="20D6CF42" w:rsidR="00B5317F" w:rsidRDefault="7B6D2D31" w:rsidP="7B6D2D31">
      <w:pPr>
        <w:spacing w:before="480" w:after="160" w:line="257" w:lineRule="auto"/>
        <w:rPr>
          <w:rFonts w:ascii="Calibri" w:eastAsia="Calibri" w:hAnsi="Calibri" w:cs="Calibri"/>
        </w:rPr>
      </w:pPr>
      <w:r w:rsidRPr="7B6D2D31">
        <w:rPr>
          <w:rFonts w:ascii="Calibri" w:eastAsia="Calibri" w:hAnsi="Calibri" w:cs="Calibri"/>
        </w:rPr>
        <w:t xml:space="preserve"> </w:t>
      </w:r>
    </w:p>
    <w:p w14:paraId="3D3FA8C0" w14:textId="7EEFE86D" w:rsidR="00B5317F" w:rsidRDefault="7B6D2D31" w:rsidP="7B6D2D31">
      <w:pPr>
        <w:spacing w:before="240" w:after="0" w:line="259" w:lineRule="auto"/>
        <w:rPr>
          <w:rFonts w:ascii="Calibri Light" w:eastAsia="Calibri Light" w:hAnsi="Calibri Light" w:cs="Calibri Light"/>
          <w:color w:val="2E74B5"/>
          <w:sz w:val="32"/>
          <w:szCs w:val="32"/>
        </w:rPr>
      </w:pPr>
      <w:r w:rsidRPr="7B6D2D31">
        <w:rPr>
          <w:rFonts w:ascii="Calibri Light" w:eastAsia="Calibri Light" w:hAnsi="Calibri Light" w:cs="Calibri Light"/>
          <w:color w:val="2E74B5"/>
          <w:sz w:val="32"/>
          <w:szCs w:val="32"/>
        </w:rPr>
        <w:t>II ENGAGEMENT DE CONFIDENTIALITÉ ET UTILISATION DES INFORMATIONS CONFIDENTIELLES</w:t>
      </w:r>
    </w:p>
    <w:p w14:paraId="2280C0AF" w14:textId="6F7752E2" w:rsidR="00B5317F" w:rsidRDefault="7B6D2D31" w:rsidP="7B6D2D31">
      <w:pPr>
        <w:spacing w:before="480" w:after="160" w:line="257" w:lineRule="auto"/>
        <w:rPr>
          <w:rFonts w:ascii="Calibri" w:eastAsia="Calibri" w:hAnsi="Calibri" w:cs="Calibri"/>
        </w:rPr>
      </w:pPr>
      <w:r w:rsidRPr="7B6D2D31">
        <w:rPr>
          <w:rFonts w:ascii="Calibri" w:eastAsia="Calibri" w:hAnsi="Calibri" w:cs="Calibri"/>
        </w:rPr>
        <w:t xml:space="preserve"> </w:t>
      </w:r>
    </w:p>
    <w:p w14:paraId="7FA5CB2B" w14:textId="59C17A0E" w:rsidR="00B5317F" w:rsidRDefault="7B6D2D31" w:rsidP="7B6D2D31">
      <w:pPr>
        <w:spacing w:before="480" w:after="160" w:line="257" w:lineRule="auto"/>
        <w:rPr>
          <w:rFonts w:ascii="Calibri" w:eastAsia="Calibri" w:hAnsi="Calibri" w:cs="Calibri"/>
        </w:rPr>
      </w:pPr>
      <w:r w:rsidRPr="7B6D2D31">
        <w:rPr>
          <w:rFonts w:ascii="Calibri" w:eastAsia="Calibri" w:hAnsi="Calibri" w:cs="Calibri"/>
        </w:rPr>
        <w:t>En contrepartie de l'accès aux Informations Confidentielles, le Destinataire, en signant le présent Engagement de Confidentialité, s'engage à et garantit de :</w:t>
      </w:r>
    </w:p>
    <w:p w14:paraId="39EB8543" w14:textId="2D107575" w:rsidR="00B5317F" w:rsidRPr="00BA0B59" w:rsidRDefault="7B6D2D31" w:rsidP="7B6D2D31">
      <w:pPr>
        <w:pStyle w:val="Paragraphedeliste"/>
        <w:numPr>
          <w:ilvl w:val="0"/>
          <w:numId w:val="1"/>
        </w:numPr>
        <w:spacing w:before="480" w:after="160" w:line="259" w:lineRule="auto"/>
      </w:pPr>
      <w:r w:rsidRPr="7B6D2D31">
        <w:rPr>
          <w:rFonts w:ascii="Calibri" w:eastAsia="Calibri" w:hAnsi="Calibri" w:cs="Calibri"/>
        </w:rPr>
        <w:t>garder strictement confidentielles les Informations Confidentielles reçues ;</w:t>
      </w:r>
    </w:p>
    <w:p w14:paraId="3E7F6EC0" w14:textId="2F9CCAA0" w:rsidR="00B5317F" w:rsidRPr="00BA0B59" w:rsidRDefault="7B6D2D31" w:rsidP="7B6D2D31">
      <w:pPr>
        <w:pStyle w:val="Paragraphedeliste"/>
        <w:numPr>
          <w:ilvl w:val="0"/>
          <w:numId w:val="1"/>
        </w:numPr>
        <w:spacing w:before="480" w:after="160" w:line="259" w:lineRule="auto"/>
      </w:pPr>
      <w:r w:rsidRPr="7B6D2D31">
        <w:rPr>
          <w:rFonts w:ascii="Calibri" w:eastAsia="Calibri" w:hAnsi="Calibri" w:cs="Calibri"/>
        </w:rPr>
        <w:t xml:space="preserve">utiliser les Informations Confidentielles dans le seul but de discuter avec l'Acheteur Potentiel de la Transaction et de la Cible, et à cette fin, s'abstenir d'utiliser les Informations Confidentielles à </w:t>
      </w:r>
      <w:r w:rsidRPr="7B6D2D31">
        <w:rPr>
          <w:rFonts w:ascii="Calibri" w:eastAsia="Calibri" w:hAnsi="Calibri" w:cs="Calibri"/>
        </w:rPr>
        <w:lastRenderedPageBreak/>
        <w:t>des fins industrielles, commerciales ou financières, et plus généralement, tirer un profit économique ou autre des Informations Confidentielles ;</w:t>
      </w:r>
    </w:p>
    <w:p w14:paraId="6EB1F9D4" w14:textId="41F40A07" w:rsidR="00B5317F" w:rsidRPr="00BA0B59" w:rsidRDefault="7B6D2D31" w:rsidP="7B6D2D31">
      <w:pPr>
        <w:pStyle w:val="Paragraphedeliste"/>
        <w:numPr>
          <w:ilvl w:val="0"/>
          <w:numId w:val="1"/>
        </w:numPr>
        <w:spacing w:before="480" w:after="160" w:line="259" w:lineRule="auto"/>
      </w:pPr>
      <w:r w:rsidRPr="7B6D2D31">
        <w:rPr>
          <w:rFonts w:ascii="Calibri" w:eastAsia="Calibri" w:hAnsi="Calibri" w:cs="Calibri"/>
        </w:rPr>
        <w:t>ne pas divulguer, de quelque manière que ce soit, à un tiers autre que les personnes membres de G2E Repreneurs ayant conclu un Engagement de Confidentialité similaire, les Informations Confidentielles en leur possession, sans le consentement écrit préalable de l'Acheteur Potentiel ;</w:t>
      </w:r>
    </w:p>
    <w:p w14:paraId="60434926" w14:textId="1B16071F" w:rsidR="00B5317F" w:rsidRPr="00BA0B59" w:rsidRDefault="7B6D2D31" w:rsidP="7B6D2D31">
      <w:pPr>
        <w:pStyle w:val="Paragraphedeliste"/>
        <w:numPr>
          <w:ilvl w:val="0"/>
          <w:numId w:val="1"/>
        </w:numPr>
        <w:spacing w:before="480" w:after="160" w:line="259" w:lineRule="auto"/>
      </w:pPr>
      <w:r w:rsidRPr="7B6D2D31">
        <w:rPr>
          <w:rFonts w:ascii="Calibri" w:eastAsia="Calibri" w:hAnsi="Calibri" w:cs="Calibri"/>
        </w:rPr>
        <w:t>ne pas contacter, directement ou indirectement, les membres de conseils, dirigeants exécutifs ou non, cadres, employés, agents, consultants, conseils, prêteurs, fournisseurs ou clients de la Cible.</w:t>
      </w:r>
    </w:p>
    <w:p w14:paraId="11FF179F" w14:textId="5AA98B40" w:rsidR="00B5317F" w:rsidRPr="00BA0B59" w:rsidRDefault="7B6D2D31" w:rsidP="7B6D2D31">
      <w:pPr>
        <w:spacing w:before="480" w:after="160" w:line="257" w:lineRule="auto"/>
        <w:rPr>
          <w:rFonts w:ascii="Calibri" w:eastAsia="Calibri" w:hAnsi="Calibri" w:cs="Calibri"/>
        </w:rPr>
      </w:pPr>
      <w:r w:rsidRPr="7B6D2D31">
        <w:rPr>
          <w:rFonts w:ascii="Calibri" w:eastAsia="Calibri" w:hAnsi="Calibri" w:cs="Calibri"/>
        </w:rPr>
        <w:t xml:space="preserve"> </w:t>
      </w:r>
    </w:p>
    <w:p w14:paraId="051EE35D" w14:textId="3CACA819" w:rsidR="00B5317F" w:rsidRDefault="7B6D2D31" w:rsidP="7B6D2D31">
      <w:pPr>
        <w:spacing w:before="240" w:after="0" w:line="259" w:lineRule="auto"/>
        <w:rPr>
          <w:rFonts w:ascii="Calibri Light" w:eastAsia="Calibri Light" w:hAnsi="Calibri Light" w:cs="Calibri Light"/>
          <w:color w:val="2E74B5"/>
          <w:sz w:val="32"/>
          <w:szCs w:val="32"/>
        </w:rPr>
      </w:pPr>
      <w:r w:rsidRPr="7B6D2D31">
        <w:rPr>
          <w:rFonts w:ascii="Calibri Light" w:eastAsia="Calibri Light" w:hAnsi="Calibri Light" w:cs="Calibri Light"/>
          <w:color w:val="2E74B5"/>
          <w:sz w:val="32"/>
          <w:szCs w:val="32"/>
        </w:rPr>
        <w:t>II DURÉE DE L’ENGAGEMENT</w:t>
      </w:r>
    </w:p>
    <w:p w14:paraId="4D8B358F" w14:textId="1423ACBB" w:rsidR="00B5317F" w:rsidRDefault="7B6D2D31" w:rsidP="7B6D2D31">
      <w:pPr>
        <w:spacing w:before="480" w:after="160" w:line="257" w:lineRule="auto"/>
        <w:rPr>
          <w:rFonts w:ascii="Calibri" w:eastAsia="Calibri" w:hAnsi="Calibri" w:cs="Calibri"/>
        </w:rPr>
      </w:pPr>
      <w:r w:rsidRPr="7B6D2D31">
        <w:rPr>
          <w:rFonts w:ascii="Calibri" w:eastAsia="Calibri" w:hAnsi="Calibri" w:cs="Calibri"/>
        </w:rPr>
        <w:t>Cet Engagement de Confidentialité prendra effet à la date de sa signature et expirera à l’issue d’une période de vingt-quatre (24) mois à compter de la date de communication des Informations Confidentielles.</w:t>
      </w:r>
    </w:p>
    <w:p w14:paraId="45F3527B" w14:textId="20D86C18" w:rsidR="00B5317F" w:rsidRDefault="7B6D2D31" w:rsidP="7B6D2D31">
      <w:pPr>
        <w:spacing w:before="480" w:after="160" w:line="257" w:lineRule="auto"/>
        <w:rPr>
          <w:rFonts w:ascii="Calibri" w:eastAsia="Calibri" w:hAnsi="Calibri" w:cs="Calibri"/>
        </w:rPr>
      </w:pPr>
      <w:r w:rsidRPr="7B6D2D31">
        <w:rPr>
          <w:rFonts w:ascii="Calibri" w:eastAsia="Calibri" w:hAnsi="Calibri" w:cs="Calibri"/>
        </w:rPr>
        <w:t xml:space="preserve"> </w:t>
      </w:r>
    </w:p>
    <w:p w14:paraId="30865D01" w14:textId="445EFD50" w:rsidR="00B5317F" w:rsidRDefault="7B6D2D31" w:rsidP="7B6D2D31">
      <w:pPr>
        <w:spacing w:before="480" w:after="160" w:line="257" w:lineRule="auto"/>
        <w:rPr>
          <w:rFonts w:ascii="Calibri" w:eastAsia="Calibri" w:hAnsi="Calibri" w:cs="Calibri"/>
        </w:rPr>
      </w:pPr>
      <w:r w:rsidRPr="7B6D2D31">
        <w:rPr>
          <w:rFonts w:ascii="Calibri" w:eastAsia="Calibri" w:hAnsi="Calibri" w:cs="Calibri"/>
        </w:rPr>
        <w:t xml:space="preserve">Prénom NOM : </w:t>
      </w:r>
    </w:p>
    <w:p w14:paraId="36ADB7E6" w14:textId="5BC8709C" w:rsidR="00B5317F" w:rsidRDefault="7B6D2D31" w:rsidP="7B6D2D31">
      <w:pPr>
        <w:spacing w:before="480" w:after="160" w:line="257" w:lineRule="auto"/>
        <w:rPr>
          <w:rFonts w:ascii="Calibri" w:eastAsia="Calibri" w:hAnsi="Calibri" w:cs="Calibri"/>
        </w:rPr>
      </w:pPr>
      <w:r w:rsidRPr="7B6D2D31">
        <w:rPr>
          <w:rFonts w:ascii="Calibri" w:eastAsia="Calibri" w:hAnsi="Calibri" w:cs="Calibri"/>
        </w:rPr>
        <w:t xml:space="preserve">Date : </w:t>
      </w:r>
    </w:p>
    <w:p w14:paraId="7A172D45" w14:textId="62F9BE13" w:rsidR="00B5317F" w:rsidRDefault="00B5317F" w:rsidP="7B6D2D31">
      <w:pPr>
        <w:spacing w:before="480" w:after="160" w:line="257" w:lineRule="auto"/>
        <w:rPr>
          <w:rFonts w:ascii="Calibri" w:eastAsia="Calibri" w:hAnsi="Calibri" w:cs="Calibri"/>
        </w:rPr>
      </w:pPr>
    </w:p>
    <w:p w14:paraId="41C8F396" w14:textId="5FC53F0B" w:rsidR="00B5317F" w:rsidRDefault="00B5317F" w:rsidP="7B6D2D31"/>
    <w:sectPr w:rsidR="00B5317F">
      <w:headerReference w:type="default" r:id="rId9"/>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A5994" w14:textId="77777777" w:rsidR="009E4F53" w:rsidRDefault="009E4F53" w:rsidP="00B47FD1">
      <w:pPr>
        <w:spacing w:after="0" w:line="240" w:lineRule="auto"/>
      </w:pPr>
      <w:r>
        <w:separator/>
      </w:r>
    </w:p>
  </w:endnote>
  <w:endnote w:type="continuationSeparator" w:id="0">
    <w:p w14:paraId="46E62D35" w14:textId="77777777" w:rsidR="009E4F53" w:rsidRDefault="009E4F53" w:rsidP="00B47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048608"/>
      <w:docPartObj>
        <w:docPartGallery w:val="Page Numbers (Bottom of Page)"/>
        <w:docPartUnique/>
      </w:docPartObj>
    </w:sdtPr>
    <w:sdtEndPr/>
    <w:sdtContent>
      <w:p w14:paraId="58657547" w14:textId="0D0B3313" w:rsidR="00B47FD1" w:rsidRDefault="00B47FD1">
        <w:pPr>
          <w:pStyle w:val="Pieddepage"/>
          <w:jc w:val="right"/>
        </w:pPr>
        <w:r>
          <w:fldChar w:fldCharType="begin"/>
        </w:r>
        <w:r>
          <w:instrText>PAGE   \* MERGEFORMAT</w:instrText>
        </w:r>
        <w:r>
          <w:fldChar w:fldCharType="separate"/>
        </w:r>
        <w:r w:rsidR="00B274FD">
          <w:rPr>
            <w:noProof/>
          </w:rPr>
          <w:t>7</w:t>
        </w:r>
        <w:r>
          <w:fldChar w:fldCharType="end"/>
        </w:r>
      </w:p>
    </w:sdtContent>
  </w:sdt>
  <w:p w14:paraId="2045970A" w14:textId="77777777" w:rsidR="00B47FD1" w:rsidRDefault="00B47F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242F7" w14:textId="77777777" w:rsidR="009E4F53" w:rsidRDefault="009E4F53" w:rsidP="00B47FD1">
      <w:pPr>
        <w:spacing w:after="0" w:line="240" w:lineRule="auto"/>
      </w:pPr>
      <w:r>
        <w:separator/>
      </w:r>
    </w:p>
  </w:footnote>
  <w:footnote w:type="continuationSeparator" w:id="0">
    <w:p w14:paraId="2AFD304D" w14:textId="77777777" w:rsidR="009E4F53" w:rsidRDefault="009E4F53" w:rsidP="00B47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8C34" w14:textId="3B24D5DB" w:rsidR="00B47FD1" w:rsidRPr="00B47FD1" w:rsidRDefault="00B47FD1">
    <w:pPr>
      <w:pStyle w:val="En-tte"/>
      <w:rPr>
        <w:rFonts w:ascii="Times New Roman" w:hAnsi="Times New Roman" w:cs="Times New Roman"/>
        <w:i/>
        <w:iCs/>
        <w:sz w:val="20"/>
        <w:szCs w:val="20"/>
      </w:rPr>
    </w:pPr>
    <w:r>
      <w:tab/>
    </w:r>
    <w:r>
      <w:tab/>
    </w:r>
    <w:r w:rsidR="00B274FD">
      <w:rPr>
        <w:rFonts w:ascii="Times New Roman" w:hAnsi="Times New Roman" w:cs="Times New Roman"/>
        <w:i/>
        <w:iCs/>
        <w:sz w:val="20"/>
        <w:szCs w:val="20"/>
      </w:rPr>
      <w:t>Mise à jour 12 juillet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6A16"/>
    <w:multiLevelType w:val="multilevel"/>
    <w:tmpl w:val="2C6ED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C80234"/>
    <w:multiLevelType w:val="multilevel"/>
    <w:tmpl w:val="779E467C"/>
    <w:lvl w:ilvl="0">
      <w:start w:val="1"/>
      <w:numFmt w:val="bullet"/>
      <w:lvlText w:val=""/>
      <w:lvlJc w:val="left"/>
      <w:pPr>
        <w:ind w:left="96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F11090"/>
    <w:multiLevelType w:val="hybridMultilevel"/>
    <w:tmpl w:val="263A0662"/>
    <w:lvl w:ilvl="0" w:tplc="15E68F42">
      <w:start w:val="1"/>
      <w:numFmt w:val="lowerLetter"/>
      <w:lvlText w:val="%1."/>
      <w:lvlJc w:val="left"/>
      <w:pPr>
        <w:ind w:left="720" w:hanging="360"/>
      </w:pPr>
    </w:lvl>
    <w:lvl w:ilvl="1" w:tplc="48E863B4">
      <w:start w:val="1"/>
      <w:numFmt w:val="lowerLetter"/>
      <w:lvlText w:val="%2."/>
      <w:lvlJc w:val="left"/>
      <w:pPr>
        <w:ind w:left="1440" w:hanging="360"/>
      </w:pPr>
    </w:lvl>
    <w:lvl w:ilvl="2" w:tplc="7BC81902">
      <w:start w:val="1"/>
      <w:numFmt w:val="lowerRoman"/>
      <w:lvlText w:val="%3."/>
      <w:lvlJc w:val="right"/>
      <w:pPr>
        <w:ind w:left="2160" w:hanging="180"/>
      </w:pPr>
    </w:lvl>
    <w:lvl w:ilvl="3" w:tplc="D8327FFC">
      <w:start w:val="1"/>
      <w:numFmt w:val="decimal"/>
      <w:lvlText w:val="%4."/>
      <w:lvlJc w:val="left"/>
      <w:pPr>
        <w:ind w:left="2880" w:hanging="360"/>
      </w:pPr>
    </w:lvl>
    <w:lvl w:ilvl="4" w:tplc="7CDA51AC">
      <w:start w:val="1"/>
      <w:numFmt w:val="lowerLetter"/>
      <w:lvlText w:val="%5."/>
      <w:lvlJc w:val="left"/>
      <w:pPr>
        <w:ind w:left="3600" w:hanging="360"/>
      </w:pPr>
    </w:lvl>
    <w:lvl w:ilvl="5" w:tplc="B2588428">
      <w:start w:val="1"/>
      <w:numFmt w:val="lowerRoman"/>
      <w:lvlText w:val="%6."/>
      <w:lvlJc w:val="right"/>
      <w:pPr>
        <w:ind w:left="4320" w:hanging="180"/>
      </w:pPr>
    </w:lvl>
    <w:lvl w:ilvl="6" w:tplc="79B81248">
      <w:start w:val="1"/>
      <w:numFmt w:val="decimal"/>
      <w:lvlText w:val="%7."/>
      <w:lvlJc w:val="left"/>
      <w:pPr>
        <w:ind w:left="5040" w:hanging="360"/>
      </w:pPr>
    </w:lvl>
    <w:lvl w:ilvl="7" w:tplc="B9126F5C">
      <w:start w:val="1"/>
      <w:numFmt w:val="lowerLetter"/>
      <w:lvlText w:val="%8."/>
      <w:lvlJc w:val="left"/>
      <w:pPr>
        <w:ind w:left="5760" w:hanging="360"/>
      </w:pPr>
    </w:lvl>
    <w:lvl w:ilvl="8" w:tplc="BAE47792">
      <w:start w:val="1"/>
      <w:numFmt w:val="lowerRoman"/>
      <w:lvlText w:val="%9."/>
      <w:lvlJc w:val="right"/>
      <w:pPr>
        <w:ind w:left="6480" w:hanging="180"/>
      </w:pPr>
    </w:lvl>
  </w:abstractNum>
  <w:abstractNum w:abstractNumId="3" w15:restartNumberingAfterBreak="0">
    <w:nsid w:val="3E754948"/>
    <w:multiLevelType w:val="multilevel"/>
    <w:tmpl w:val="034AA8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4C2C6E"/>
    <w:multiLevelType w:val="hybridMultilevel"/>
    <w:tmpl w:val="4C082596"/>
    <w:lvl w:ilvl="0" w:tplc="5E0683B6">
      <w:start w:val="1"/>
      <w:numFmt w:val="decimal"/>
      <w:lvlText w:val="%1."/>
      <w:lvlJc w:val="left"/>
      <w:pPr>
        <w:ind w:left="720" w:hanging="360"/>
      </w:pPr>
    </w:lvl>
    <w:lvl w:ilvl="1" w:tplc="6EAC4692">
      <w:start w:val="1"/>
      <w:numFmt w:val="lowerLetter"/>
      <w:lvlText w:val="%2."/>
      <w:lvlJc w:val="left"/>
      <w:pPr>
        <w:ind w:left="1440" w:hanging="360"/>
      </w:pPr>
    </w:lvl>
    <w:lvl w:ilvl="2" w:tplc="B2F63AB2">
      <w:start w:val="1"/>
      <w:numFmt w:val="lowerRoman"/>
      <w:lvlText w:val="%3."/>
      <w:lvlJc w:val="right"/>
      <w:pPr>
        <w:ind w:left="2160" w:hanging="180"/>
      </w:pPr>
    </w:lvl>
    <w:lvl w:ilvl="3" w:tplc="3E4697E8">
      <w:start w:val="1"/>
      <w:numFmt w:val="decimal"/>
      <w:lvlText w:val="%4."/>
      <w:lvlJc w:val="left"/>
      <w:pPr>
        <w:ind w:left="2880" w:hanging="360"/>
      </w:pPr>
    </w:lvl>
    <w:lvl w:ilvl="4" w:tplc="468608E4">
      <w:start w:val="1"/>
      <w:numFmt w:val="lowerLetter"/>
      <w:lvlText w:val="%5."/>
      <w:lvlJc w:val="left"/>
      <w:pPr>
        <w:ind w:left="3600" w:hanging="360"/>
      </w:pPr>
    </w:lvl>
    <w:lvl w:ilvl="5" w:tplc="74C65452">
      <w:start w:val="1"/>
      <w:numFmt w:val="lowerRoman"/>
      <w:lvlText w:val="%6."/>
      <w:lvlJc w:val="right"/>
      <w:pPr>
        <w:ind w:left="4320" w:hanging="180"/>
      </w:pPr>
    </w:lvl>
    <w:lvl w:ilvl="6" w:tplc="4C12E79A">
      <w:start w:val="1"/>
      <w:numFmt w:val="decimal"/>
      <w:lvlText w:val="%7."/>
      <w:lvlJc w:val="left"/>
      <w:pPr>
        <w:ind w:left="5040" w:hanging="360"/>
      </w:pPr>
    </w:lvl>
    <w:lvl w:ilvl="7" w:tplc="84E6E574">
      <w:start w:val="1"/>
      <w:numFmt w:val="lowerLetter"/>
      <w:lvlText w:val="%8."/>
      <w:lvlJc w:val="left"/>
      <w:pPr>
        <w:ind w:left="5760" w:hanging="360"/>
      </w:pPr>
    </w:lvl>
    <w:lvl w:ilvl="8" w:tplc="41443B76">
      <w:start w:val="1"/>
      <w:numFmt w:val="lowerRoman"/>
      <w:lvlText w:val="%9."/>
      <w:lvlJc w:val="right"/>
      <w:pPr>
        <w:ind w:left="6480" w:hanging="180"/>
      </w:pPr>
    </w:lvl>
  </w:abstractNum>
  <w:num w:numId="1" w16cid:durableId="2126121013">
    <w:abstractNumId w:val="4"/>
  </w:num>
  <w:num w:numId="2" w16cid:durableId="431585384">
    <w:abstractNumId w:val="2"/>
  </w:num>
  <w:num w:numId="3" w16cid:durableId="283199299">
    <w:abstractNumId w:val="3"/>
  </w:num>
  <w:num w:numId="4" w16cid:durableId="1090546530">
    <w:abstractNumId w:val="0"/>
  </w:num>
  <w:num w:numId="5" w16cid:durableId="1435857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EB14177"/>
    <w:rsid w:val="000A26D0"/>
    <w:rsid w:val="002A14D2"/>
    <w:rsid w:val="002E04AC"/>
    <w:rsid w:val="002E2F8A"/>
    <w:rsid w:val="00314AF8"/>
    <w:rsid w:val="00360E9C"/>
    <w:rsid w:val="005E2E81"/>
    <w:rsid w:val="006B021F"/>
    <w:rsid w:val="00761E19"/>
    <w:rsid w:val="009E4F53"/>
    <w:rsid w:val="00B274FD"/>
    <w:rsid w:val="00B47FD1"/>
    <w:rsid w:val="00B5317F"/>
    <w:rsid w:val="00BA0B59"/>
    <w:rsid w:val="00D56347"/>
    <w:rsid w:val="00D86A01"/>
    <w:rsid w:val="00E12304"/>
    <w:rsid w:val="364926DC"/>
    <w:rsid w:val="3EB14177"/>
    <w:rsid w:val="7B6D2D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34E88"/>
  <w15:docId w15:val="{8F2F970B-B4B0-4F63-86C1-963AC8FE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1CD9"/>
    <w:pPr>
      <w:tabs>
        <w:tab w:val="center" w:pos="4680"/>
        <w:tab w:val="right" w:pos="9360"/>
      </w:tabs>
    </w:pPr>
  </w:style>
  <w:style w:type="character" w:customStyle="1" w:styleId="En-tteCar">
    <w:name w:val="En-tête Car"/>
    <w:basedOn w:val="Policepardfaut"/>
    <w:link w:val="En-tte"/>
    <w:uiPriority w:val="99"/>
    <w:rsid w:val="00841CD9"/>
  </w:style>
  <w:style w:type="character" w:customStyle="1" w:styleId="Titre1Car">
    <w:name w:val="Titre 1 Car"/>
    <w:basedOn w:val="Policepardfaut"/>
    <w:link w:val="Titre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841CD9"/>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rsid w:val="00841CD9"/>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rsid w:val="00841CD9"/>
    <w:rPr>
      <w:rFonts w:asciiTheme="majorHAnsi" w:eastAsiaTheme="majorEastAsia" w:hAnsiTheme="majorHAnsi" w:cstheme="majorBidi"/>
      <w:b/>
      <w:bCs/>
      <w:i/>
      <w:iCs/>
      <w:color w:val="4472C4" w:themeColor="accent1"/>
    </w:rPr>
  </w:style>
  <w:style w:type="paragraph" w:styleId="Retraitnormal">
    <w:name w:val="Normal Indent"/>
    <w:basedOn w:val="Normal"/>
    <w:uiPriority w:val="99"/>
    <w:unhideWhenUsed/>
    <w:rsid w:val="00841CD9"/>
    <w:pPr>
      <w:ind w:left="720"/>
    </w:pPr>
  </w:style>
  <w:style w:type="paragraph" w:styleId="Sous-titre">
    <w:name w:val="Subtitle"/>
    <w:basedOn w:val="Normal"/>
    <w:next w:val="Normal"/>
    <w:link w:val="Sous-titreC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841CD9"/>
    <w:rPr>
      <w:rFonts w:asciiTheme="majorHAnsi" w:eastAsiaTheme="majorEastAsia" w:hAnsiTheme="majorHAnsi" w:cstheme="majorBidi"/>
      <w:i/>
      <w:iCs/>
      <w:color w:val="4472C4" w:themeColor="accent1"/>
      <w:spacing w:val="15"/>
      <w:sz w:val="24"/>
      <w:szCs w:val="24"/>
    </w:rPr>
  </w:style>
  <w:style w:type="paragraph" w:styleId="Titre">
    <w:name w:val="Title"/>
    <w:basedOn w:val="Normal"/>
    <w:next w:val="Normal"/>
    <w:link w:val="TitreC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ccentuation">
    <w:name w:val="Emphasis"/>
    <w:basedOn w:val="Policepardfaut"/>
    <w:uiPriority w:val="20"/>
    <w:qFormat/>
    <w:rsid w:val="00D1197D"/>
    <w:rPr>
      <w:i/>
      <w:iCs/>
    </w:rPr>
  </w:style>
  <w:style w:type="character" w:styleId="Lienhypertexte">
    <w:name w:val="Hyperlink"/>
    <w:basedOn w:val="Policepardfaut"/>
    <w:uiPriority w:val="99"/>
    <w:unhideWhenUsed/>
    <w:rPr>
      <w:color w:val="0563C1" w:themeColor="hyperlink"/>
      <w:u w:val="single"/>
    </w:rPr>
  </w:style>
  <w:style w:type="table" w:styleId="Grilledutableau">
    <w:name w:val="Table Grid"/>
    <w:basedOn w:val="Tableau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gende">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Paragraphedeliste">
    <w:name w:val="List Paragraph"/>
    <w:basedOn w:val="Normal"/>
    <w:uiPriority w:val="34"/>
    <w:qFormat/>
    <w:pPr>
      <w:ind w:left="720"/>
      <w:contextualSpacing/>
    </w:pPr>
  </w:style>
  <w:style w:type="paragraph" w:styleId="Pieddepage">
    <w:name w:val="footer"/>
    <w:basedOn w:val="Normal"/>
    <w:link w:val="PieddepageCar"/>
    <w:uiPriority w:val="99"/>
    <w:unhideWhenUsed/>
    <w:rsid w:val="00B47F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7FD1"/>
  </w:style>
  <w:style w:type="paragraph" w:styleId="Textedebulles">
    <w:name w:val="Balloon Text"/>
    <w:basedOn w:val="Normal"/>
    <w:link w:val="TextedebullesCar"/>
    <w:uiPriority w:val="99"/>
    <w:semiHidden/>
    <w:unhideWhenUsed/>
    <w:rsid w:val="00BA0B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0B59"/>
    <w:rPr>
      <w:rFonts w:ascii="Tahoma" w:hAnsi="Tahoma" w:cs="Tahoma"/>
      <w:sz w:val="16"/>
      <w:szCs w:val="16"/>
    </w:rPr>
  </w:style>
  <w:style w:type="paragraph" w:styleId="NormalWeb">
    <w:name w:val="Normal (Web)"/>
    <w:basedOn w:val="Normal"/>
    <w:uiPriority w:val="99"/>
    <w:semiHidden/>
    <w:unhideWhenUsed/>
    <w:rsid w:val="00D86A01"/>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00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2240</Words>
  <Characters>12326</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Antoine Borelli</cp:lastModifiedBy>
  <cp:revision>2</cp:revision>
  <dcterms:created xsi:type="dcterms:W3CDTF">2022-05-30T09:56:00Z</dcterms:created>
  <dcterms:modified xsi:type="dcterms:W3CDTF">2022-05-30T09:56:00Z</dcterms:modified>
</cp:coreProperties>
</file>